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7.jpg" ContentType="image/jpeg"/>
  <Override PartName="/word/media/rId31.jpg" ContentType="image/jpeg"/>
  <Override PartName="/word/media/rId34.jpg" ContentType="image/jpeg"/>
  <Override PartName="/word/media/rId40.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w:t>
      </w:r>
    </w:p>
    <w:p>
      <w:pPr>
        <w:pStyle w:val="BodyText"/>
      </w:pPr>
      <w:r>
        <w:t xml:space="preserve">Luca L. Morreale</w:t>
      </w:r>
      <w:r>
        <w:rPr>
          <w:vertAlign w:val="superscript"/>
        </w:rPr>
        <w:t xml:space="preserve">1,2</w:t>
      </w:r>
      <w:r>
        <w:t xml:space="preserve">*</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numPr>
          <w:ilvl w:val="0"/>
          <w:numId w:val="1002"/>
        </w:numPr>
        <w:pStyle w:val="Compact"/>
      </w:pPr>
      <w:r>
        <w:t xml:space="preserve">The future of the important temperate forest carbon (C) sink is dependent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This indicates that the C sequestration of U.S. Eastern deciduous forests is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rPr>
          <w:iCs/>
          <w:i/>
        </w:rPr>
        <w:t xml:space="preserve">New Phytologist allows 5-8 keywords. Short phrases are acceptable</w:t>
      </w:r>
    </w:p>
    <w:p>
      <w:pPr>
        <w:pStyle w:val="BodyText"/>
      </w:pPr>
      <w:r>
        <w:t xml:space="preserve">Pests and pathogens; temperate forests; carbon sequestration; white-tailed deer; ecosystem processes; invasive species</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(C), accounting for almost half of the net global forest C sink</w:t>
      </w:r>
      <w:r>
        <w:t xml:space="preserve"> </w:t>
      </w:r>
      <w:r>
        <w:t xml:space="preserve">(Harris</w:t>
      </w:r>
      <w:r>
        <w:t xml:space="preserve"> </w:t>
      </w:r>
      <w:r>
        <w:rPr>
          <w:iCs/>
          <w:i/>
        </w:rPr>
        <w:t xml:space="preserve">et al.</w:t>
      </w:r>
      <w:r>
        <w:t xml:space="preserve">, 2021)</w:t>
      </w:r>
      <w:r>
        <w:t xml:space="preserve">, and temperate deciduous forests alone sequester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it is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carbon dioxide (CO</w:t>
      </w:r>
      <w:r>
        <w:rPr>
          <w:vertAlign w:val="subscript"/>
        </w:rPr>
        <w:t xml:space="preserve">2</w:t>
      </w:r>
      <w:r>
        <w:t xml:space="preserve">) 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certain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the impact of nuisance species, is not represented in global C - i.e., the impact of indigenous or non-indigenous species that, as a result of human influence, have much greater abundance in an ecosystem than they did historically, leading to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The impact of nuisance species on forest C budgets is also not considered in machine learning or niche models that seek to project future forest distribution and C stocks, nor is it in C offset projects</w:t>
      </w:r>
      <w:r>
        <w:t xml:space="preserve"> </w:t>
      </w:r>
      <w:r>
        <w:t xml:space="preserve">(Wu</w:t>
      </w:r>
      <w:r>
        <w:t xml:space="preserve"> </w:t>
      </w:r>
      <w:r>
        <w:rPr>
          <w:iCs/>
          <w:i/>
        </w:rPr>
        <w:t xml:space="preserve">et al.</w:t>
      </w:r>
      <w:r>
        <w:t xml:space="preserve">, 2023)</w:t>
      </w:r>
      <w:r>
        <w:t xml:space="preserve">.</w:t>
      </w:r>
      <w:r>
        <w:t xml:space="preserve"> </w:t>
      </w:r>
      <w:r>
        <w:t xml:space="preserve">Nuisance species, including non-indigenous insect pests and pathogens and over-abundant herbivores, are dramatically impacting carbon cycling in temperate deciduous forests around the world, and failure to account for them significantly limits understanding of future forest health and C sequestration potential.</w:t>
      </w:r>
    </w:p>
    <w:p>
      <w:pPr>
        <w:pStyle w:val="BodyText"/>
      </w:pPr>
      <w:r>
        <w:t xml:space="preserve">Non-indigenous pests and pathogens can have a protracted impact on forests, often modifying forest productivity, nutrient cycling and successional trajectories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by other nuisance species</w:t>
      </w:r>
      <w:r>
        <w:t xml:space="preserve"> </w:t>
      </w:r>
      <w:r>
        <w:t xml:space="preserve">(Fei</w:t>
      </w:r>
      <w:r>
        <w:t xml:space="preserve"> </w:t>
      </w:r>
      <w:r>
        <w:rPr>
          <w:iCs/>
          <w:i/>
        </w:rPr>
        <w:t xml:space="preserve">et al.</w:t>
      </w:r>
      <w:r>
        <w:t xml:space="preserve">, 2019)</w:t>
      </w:r>
      <w:r>
        <w:t xml:space="preserve">.</w:t>
      </w:r>
    </w:p>
    <w:p>
      <w:pPr>
        <w:pStyle w:val="BodyText"/>
      </w:pPr>
      <w:r>
        <w:t xml:space="preserve">Mammals whose population densities have been inflated due to human activities are also considered nuisance species</w:t>
      </w:r>
      <w:r>
        <w:t xml:space="preserve"> </w:t>
      </w:r>
      <w:r>
        <w:t xml:space="preserve">(Clout &amp; Russell, 2008; Murphy</w:t>
      </w:r>
      <w:r>
        <w:t xml:space="preserve"> </w:t>
      </w:r>
      <w:r>
        <w:rPr>
          <w:iCs/>
          <w:i/>
        </w:rPr>
        <w:t xml:space="preserve">et al.</w:t>
      </w:r>
      <w:r>
        <w:t xml:space="preserve">, 2014)</w:t>
      </w:r>
      <w:r>
        <w:t xml:space="preserve">, and in United States (US) eastern deciduous forests, this includes white-tailed deer (</w:t>
      </w:r>
      <w:r>
        <w:rPr>
          <w:iCs/>
          <w:i/>
        </w:rPr>
        <w:t xml:space="preserve">Odocoileus virginianus</w:t>
      </w:r>
      <w:r>
        <w:t xml:space="preserve">).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woody plant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woody species [</w:t>
      </w:r>
      <w:r>
        <w:rPr>
          <w:iCs/>
          <w:i/>
        </w:rPr>
        <w:t xml:space="preserve">e.g.</w:t>
      </w:r>
      <w:r>
        <w:t xml:space="preserve">, oak,</w:t>
      </w:r>
      <w:r>
        <w:t xml:space="preserve"> </w:t>
      </w:r>
      <w:r>
        <w:rPr>
          <w:iCs/>
          <w:i/>
        </w:rPr>
        <w:t xml:space="preserve">Quercus</w:t>
      </w:r>
      <w:r>
        <w:t xml:space="preserve"> </w:t>
      </w:r>
      <w:r>
        <w:t xml:space="preserve">spp.;</w:t>
      </w:r>
      <w:r>
        <w:t xml:space="preserve"> </w:t>
      </w:r>
      <w:r>
        <w:t xml:space="preserve">Bugalho</w:t>
      </w:r>
      <w:r>
        <w:t xml:space="preserve"> </w:t>
      </w:r>
      <w:r>
        <w:rPr>
          <w:iCs/>
          <w:i/>
        </w:rPr>
        <w:t xml:space="preserve">et al.</w:t>
      </w:r>
      <w:r>
        <w:t xml:space="preserve"> </w:t>
      </w:r>
      <w:r>
        <w:t xml:space="preserve">(2013)</w:t>
      </w:r>
      <w:r>
        <w:t xml:space="preserve">;</w:t>
      </w:r>
      <w:r>
        <w:t xml:space="preserve"> </w:t>
      </w:r>
      <w:r>
        <w:t xml:space="preserve">Habeck &amp; Schultz (2015)</w:t>
      </w:r>
      <w:r>
        <w:t xml:space="preserve">] 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w:t>
      </w:r>
      <w:r>
        <w:t xml:space="preserve">Averill</w:t>
      </w:r>
      <w:r>
        <w:t xml:space="preserve"> </w:t>
      </w:r>
      <w:r>
        <w:rPr>
          <w:iCs/>
          <w:i/>
        </w:rPr>
        <w:t xml:space="preserve">et al.</w:t>
      </w:r>
      <w:r>
        <w:t xml:space="preserve"> </w:t>
      </w:r>
      <w:r>
        <w:t xml:space="preserve">(2017)</w:t>
      </w:r>
      <w:r>
        <w:t xml:space="preserve">).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Increased canopy tree mortality in combination with reduced canopy species recruitment in the understory is likely to have profound impacts on the deciduous forests of eastern North America. When global change pressures (</w:t>
      </w:r>
      <w:r>
        <w:rPr>
          <w:iCs/>
          <w:i/>
        </w:rPr>
        <w:t xml:space="preserve">e.g.</w:t>
      </w:r>
      <w:r>
        <w:t xml:space="preserve">, climate change, nuisance species) inhibit recruitment of canopy species, the stage is set for disturbances to push forest ecosystems over a tipping point, after which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maple,</w:t>
      </w:r>
      <w:r>
        <w:t xml:space="preserve"> </w:t>
      </w:r>
      <w:r>
        <w:rPr>
          <w:iCs/>
          <w:i/>
        </w:rPr>
        <w:t xml:space="preserve">Acer</w:t>
      </w:r>
      <w:r>
        <w:t xml:space="preserve"> </w:t>
      </w:r>
      <w:r>
        <w:t xml:space="preserve">spp.; American beech,</w:t>
      </w:r>
      <w:r>
        <w:t xml:space="preserve"> </w:t>
      </w:r>
      <w:r>
        <w:rPr>
          <w:iCs/>
          <w:i/>
        </w:rPr>
        <w:t xml:space="preserve">Fagus grandifolia</w:t>
      </w:r>
      <w:r>
        <w:t xml:space="preserve">) than historically dominated much of the region (e.g., oak,</w:t>
      </w:r>
      <w:r>
        <w:t xml:space="preserve"> </w:t>
      </w:r>
      <w:r>
        <w:rPr>
          <w:iCs/>
          <w:i/>
        </w:rPr>
        <w:t xml:space="preserve">Quercus</w:t>
      </w:r>
      <w:r>
        <w:t xml:space="preserve"> </w:t>
      </w:r>
      <w:r>
        <w:t xml:space="preserve">spp.; hickory,</w:t>
      </w:r>
      <w:r>
        <w:t xml:space="preserve"> </w:t>
      </w:r>
      <w:r>
        <w:rPr>
          <w:iCs/>
          <w:i/>
        </w:rPr>
        <w:t xml:space="preserve">Carya</w:t>
      </w:r>
      <w:r>
        <w:t xml:space="preserve"> </w:t>
      </w:r>
      <w:r>
        <w:t xml:space="preserve">spp.;</w:t>
      </w:r>
      <w:r>
        <w:t xml:space="preserve"> </w:t>
      </w:r>
      <w:r>
        <w:t xml:space="preserve">(Thompson</w:t>
      </w:r>
      <w:r>
        <w:t xml:space="preserve"> </w:t>
      </w:r>
      <w:r>
        <w:rPr>
          <w:iCs/>
          <w:i/>
        </w:rPr>
        <w:t xml:space="preserve">et al.</w:t>
      </w:r>
      <w:r>
        <w:t xml:space="preserve">, 2013; Nowacki &amp; Abrams, 2015)</w:t>
      </w:r>
      <w:r>
        <w:t xml:space="preserve">, but even these species associated with mesic conditions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data from a large forest dynamics plot in the mid-Atlantic region of the eastern US to understand the effects of non-indigenous pests and pathogens and white-tailed deer on the forest C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(NZCBI)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upland forest portions of the plot (i.e., excluding low-lying areas around streams), with varying levels of exposure to non-indigenous insects and pathogens and white-tailed deer (Fig. 1). The first portion we define as</w:t>
      </w:r>
      <w:r>
        <w:t xml:space="preserve"> </w:t>
      </w:r>
      <w:r>
        <w:t xml:space="preserve">“</w:t>
      </w:r>
      <w:r>
        <w:t xml:space="preserve">Low deer, low canopy vulnerability</w:t>
      </w:r>
      <w:r>
        <w:t xml:space="preserve">”</w:t>
      </w:r>
      <w:r>
        <w:t xml:space="preserve">: a 4-ha portion of upland forest in the SE quarter of the plot (Fig.</w:t>
      </w:r>
      <w:r>
        <w:t xml:space="preserve"> </w:t>
      </w:r>
      <w:r>
        <w:rPr>
          <w:bCs/>
          <w:b/>
        </w:rPr>
        <w:t xml:space="preserve">1a</w:t>
      </w:r>
      <w:r>
        <w:t xml:space="preserve">),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w:t>
      </w:r>
      <w:r>
        <w:t xml:space="preserve"> </w:t>
      </w:r>
      <w:r>
        <w:t xml:space="preserve">“</w:t>
      </w:r>
      <w:r>
        <w:t xml:space="preserve">high deer, low canopy vulnerability</w:t>
      </w:r>
      <w:r>
        <w:t xml:space="preserve">”</w:t>
      </w:r>
      <w:r>
        <w:t xml:space="preserve">: 16.3 ha of upland forest area outside the deer exclosure with low abundance of canopy species affected by non-indigenous pests and pathogens (Fig.</w:t>
      </w:r>
      <w:r>
        <w:t xml:space="preserve"> </w:t>
      </w:r>
      <w:r>
        <w:rPr>
          <w:bCs/>
          <w:b/>
        </w:rPr>
        <w:t xml:space="preserve">1b</w:t>
      </w:r>
      <w:r>
        <w:t xml:space="preserve">). The third portion of the plot is</w:t>
      </w:r>
      <w:r>
        <w:t xml:space="preserve"> </w:t>
      </w:r>
      <w:r>
        <w:t xml:space="preserve">“</w:t>
      </w:r>
      <w:r>
        <w:t xml:space="preserve">high deer, high canopy vulnerability</w:t>
      </w:r>
      <w:r>
        <w:t xml:space="preserve">”</w:t>
      </w:r>
      <w:r>
        <w:t xml:space="preserve">: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(&gt;20% of tree basal area) of canopy species affected by non-indigenous pests and pathogens at the time of plot establishment in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following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(2013, 2018, 2023), providing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stem’s location was recorded in the Field Maps application using a digitized map of the plot.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living and intact crown, and visible indicators of tree health, (</w:t>
      </w:r>
      <w:r>
        <w:rPr>
          <w:iCs/>
          <w:i/>
        </w:rPr>
        <w:t xml:space="preserve">e.g.</w:t>
      </w:r>
      <w:r>
        <w:t xml:space="preserve"> </w:t>
      </w:r>
      <w:r>
        <w:t xml:space="preserve">physical damage, potential pathogens,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6" w:name="results"/>
    <w:p>
      <w:pPr>
        <w:pStyle w:val="Heading1"/>
      </w:pPr>
      <w:r>
        <w:rPr>
          <w:rStyle w:val="SectionNumber"/>
        </w:rPr>
        <w:t xml:space="preserve">3</w:t>
      </w:r>
      <w:r>
        <w:tab/>
      </w:r>
      <w:r>
        <w:t xml:space="preserve">Results</w:t>
      </w:r>
    </w:p>
    <w:p>
      <w:pPr>
        <w:pStyle w:val="FirstParagraph"/>
      </w:pPr>
      <w:r>
        <w:t xml:space="preserve">Consistent with hypothesis 1, all sections of the plot experienced increased mortality (AWM) since plot establishment in 2008 (Figure 2b).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two census intervals. However, in the most recent period,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w:t>
      </w:r>
    </w:p>
    <w:p>
      <w:pPr>
        <w:pStyle w:val="CaptionedFigure"/>
      </w:pPr>
      <w:r>
        <w:drawing>
          <wp:inline>
            <wp:extent cx="3810000" cy="2540000"/>
            <wp:effectExtent b="0" l="0" r="0" t="0"/>
            <wp:docPr descr="Figure 2.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3.jpeg" id="33"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2.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3).</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1.5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0.9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(1.2 Mg C ha</w:t>
      </w:r>
      <w:r>
        <w:rPr>
          <w:vertAlign w:val="superscript"/>
        </w:rPr>
        <w:t xml:space="preserve">-1</w:t>
      </w:r>
      <w:r>
        <w:t xml:space="preserve"> </w:t>
      </w:r>
      <w:r>
        <w:t xml:space="preserve">yr</w:t>
      </w:r>
      <w:r>
        <w:rPr>
          <w:vertAlign w:val="superscript"/>
        </w:rPr>
        <w:t xml:space="preserve">-1</w:t>
      </w:r>
      <w:r>
        <w:t xml:space="preserve">). Moreover, both species exhibited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3. Annual woody mortality by species at the SCBI ForestGEO plot from 2008-2023. Shown are the six canopy taxa with highest average mortality rate in descending order and a category including all others. The census included all stems ≥ 10 cm in the most recent full census." title="" id="35" name="Picture"/>
            <a:graphic>
              <a:graphicData uri="http://schemas.openxmlformats.org/drawingml/2006/picture">
                <pic:pic>
                  <pic:nvPicPr>
                    <pic:cNvPr descr="display/Figure4.jpe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3.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Consistent with hypothesis 2, biomass losses to mortality outpaced biomass gains from tree growth over the 2018-23 census interval (Figure 2a). For the first time since establishment of the SCBI ForestGEO plot, living aboveground C stocks (AGB) decreased between 2018 and 2023 (Figure 4),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2a).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4. Aboveground biomass at the SCBI ForestGEO plot since 2008 establishment. Values are shown for the plot as a whole and for regions differentiated by intensity of deer browsing and 2008 abundance of canopy tree species vulnerable to non-indigenous pests and pathogens." title="" id="38" name="Picture"/>
            <a:graphic>
              <a:graphicData uri="http://schemas.openxmlformats.org/drawingml/2006/picture">
                <pic:pic>
                  <pic:nvPicPr>
                    <pic:cNvPr descr="display/Figure2.jpeg" id="39" name="Picture"/>
                    <pic:cNvPicPr>
                      <a:picLocks noChangeArrowheads="1" noChangeAspect="1"/>
                    </pic:cNvPicPr>
                  </pic:nvPicPr>
                  <pic:blipFill>
                    <a:blip r:embed="rId37"/>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4.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was not solely attributable to increased mortality; biomass accrual from woody growth (AWG) declined across all census intervals, even when AWM did not increase (Figure 2c). Plot-wide AWG decreased by -30 %,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2d).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Consistent with hypothesis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 times that of canopy species recruitment." title="" id="41" name="Picture"/>
            <a:graphic>
              <a:graphicData uri="http://schemas.openxmlformats.org/drawingml/2006/picture">
                <pic:pic>
                  <pic:nvPicPr>
                    <pic:cNvPr descr="display/Figure5.jpeg" id="42" name="Picture"/>
                    <pic:cNvPicPr>
                      <a:picLocks noChangeArrowheads="1" noChangeAspect="1"/>
                    </pic:cNvPicPr>
                  </pic:nvPicPr>
                  <pic:blipFill>
                    <a:blip r:embed="rId4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 times that of canopy species recruitment.</w:t>
      </w:r>
    </w:p>
    <w:p>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pPr>
        <w:pStyle w:val="CaptionedFigure"/>
      </w:pPr>
      <w:r>
        <w:drawing>
          <wp:inline>
            <wp:extent cx="3810000" cy="2540000"/>
            <wp:effectExtent b="0" l="0" r="0" t="0"/>
            <wp:docPr descr="Figure 6. Map of changes in canopy biomass (2008-2023) and the biomass of canopy taxa in the understory in 2023 within the SCBI ForestGEO plot. (a) Each .04 ha quadrat is classified by the ∆AGB of canopy trees over the 15-year study period and the AGB of canopy taxa in the understory in 2023. (b) The % area of each region that falls within each classification." title="" id="44" name="Picture"/>
            <a:graphic>
              <a:graphicData uri="http://schemas.openxmlformats.org/drawingml/2006/picture">
                <pic:pic>
                  <pic:nvPicPr>
                    <pic:cNvPr descr="display/Figure6.jpeg"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Map of changes in canopy biomass (2008-2023) and the biomass of canopy taxa in the understory in 2023 within the SCBI ForestGEO plot.</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6"/>
    <w:bookmarkStart w:id="47" w:name="discussion"/>
    <w:p>
      <w:pPr>
        <w:pStyle w:val="Heading1"/>
      </w:pPr>
      <w:r>
        <w:rPr>
          <w:rStyle w:val="SectionNumber"/>
        </w:rPr>
        <w:t xml:space="preserve">4</w:t>
      </w:r>
      <w:r>
        <w:tab/>
      </w:r>
      <w:r>
        <w:t xml:space="preserve">Discussion</w:t>
      </w:r>
    </w:p>
    <w:p>
      <w:pPr>
        <w:pStyle w:val="FirstParagraph"/>
      </w:pPr>
      <w:r>
        <w:t xml:space="preserve">Our results reveal that nuisance species have compromised biomass stocks and regenerative capacity at the SCBI ForestGEO plot, reducing the recent and future carbon sink of this forest.</w:t>
      </w:r>
      <w:r>
        <w:t xml:space="preserve"> </w:t>
      </w:r>
      <w:r>
        <w:t xml:space="preserve">Canopy tree mortality and associated AWM increased, particularly in plot areas affected most heavily by non-indigenous insects and pathogens (hypothesis 1, Figs. 2- 3).</w:t>
      </w:r>
      <w:r>
        <w:t xml:space="preserve"> </w:t>
      </w:r>
      <w:r>
        <w:t xml:space="preserve">These increases in AWM were not offset by biomass increases through AWP, which decreased, or recruitment, resulting in net biomass loss (hypothesis 2, Figs. 2, 4).</w:t>
      </w:r>
      <w:r>
        <w:t xml:space="preserve"> </w:t>
      </w:r>
      <w:r>
        <w:t xml:space="preserve">This net AGB loss occurred despite localized increases in AGB across most of the plot, particularly in areas with low canopy vulnerability (Fig. 6).</w:t>
      </w:r>
      <w:r>
        <w:t xml:space="preserve"> </w:t>
      </w:r>
      <w:r>
        <w:t xml:space="preserve">Recruitment of canopy tree species was low throughout the plot (Fig. 5), and there was low biomass of canopy species in the understory, particularly in areas with high deer density (Fig. 6).</w:t>
      </w:r>
      <w:r>
        <w:t xml:space="preserve"> </w:t>
      </w:r>
      <w:r>
        <w:t xml:space="preserve">Moreover,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r>
        <w:t xml:space="preserve"> </w:t>
      </w:r>
      <w:r>
        <w:t xml:space="preserve">Thus, nuisance species have severely compromised both recent and future carbon sequestration in this forest, contradicting models projecting increases in AGB</w:t>
      </w:r>
      <w:r>
        <w:t xml:space="preserve"> </w:t>
      </w:r>
      <w:r>
        <w:t xml:space="preserve">(Wu</w:t>
      </w:r>
      <w:r>
        <w:t xml:space="preserve"> </w:t>
      </w:r>
      <w:r>
        <w:rPr>
          <w:iCs/>
          <w:i/>
        </w:rPr>
        <w:t xml:space="preserve">et al.</w:t>
      </w:r>
      <w:r>
        <w:t xml:space="preserve">, 2023)</w:t>
      </w:r>
      <w:r>
        <w:t xml:space="preserve">.</w:t>
      </w:r>
    </w:p>
    <w:p>
      <w:pPr>
        <w:pStyle w:val="BodyText"/>
      </w:pPr>
      <w:r>
        <w:t xml:space="preserve">While nuisance species have had a large impact on AGB loss at our site, simultaneous changes including stand aging and climate change have also contributed to observed trends.</w:t>
      </w:r>
      <w:r>
        <w:t xml:space="preserve"> </w:t>
      </w:r>
      <w:r>
        <w:t xml:space="preserve">The majority of AGB loss has occurred through increased EAB-driven mortality of</w:t>
      </w:r>
      <w:r>
        <w:t xml:space="preserve"> </w:t>
      </w:r>
      <w:r>
        <w:rPr>
          <w:iCs/>
          <w:i/>
        </w:rPr>
        <w:t xml:space="preserve">Fraxinus spp.</w:t>
      </w:r>
      <w:r>
        <w:t xml:space="preserve"> </w:t>
      </w:r>
      <w:r>
        <w:t xml:space="preserve">(Anderson-Teixeira</w:t>
      </w:r>
      <w:r>
        <w:t xml:space="preserve"> </w:t>
      </w:r>
      <w:r>
        <w:rPr>
          <w:iCs/>
          <w:i/>
        </w:rPr>
        <w:t xml:space="preserve">et al.</w:t>
      </w:r>
      <w:r>
        <w:t xml:space="preserve">, 2021)</w:t>
      </w:r>
      <w:r>
        <w:t xml:space="preserve">, yet mortality among oak species, which is not linked to a non-indigenous nuisance species, is substantial as well (Fig. 3).</w:t>
      </w:r>
      <w:r>
        <w:t xml:space="preserve"> </w:t>
      </w:r>
      <w:r>
        <w:t xml:space="preserve">As is the case at our site, oak species in the region are generally found in older, relatively even aged cohorts, and this can contribute to accelerated mortality rates (Oak et al., 2016).</w:t>
      </w:r>
      <w:r>
        <w:t xml:space="preserve"> </w:t>
      </w:r>
      <w:r>
        <w:t xml:space="preserve">However, large oak mortality events, which often occur over protracted periods of time, have been common globally over the past century and are often termed</w:t>
      </w:r>
      <w:r>
        <w:t xml:space="preserve"> </w:t>
      </w:r>
      <w:r>
        <w:t xml:space="preserve">“</w:t>
      </w:r>
      <w:r>
        <w:t xml:space="preserve">oak decline</w:t>
      </w:r>
      <w:r>
        <w:t xml:space="preserve">”</w:t>
      </w:r>
      <w:r>
        <w:t xml:space="preserve"> </w:t>
      </w:r>
      <w:r>
        <w:t xml:space="preserve">due to the complex abiotic and biotic factors which interact to incite mortality (Manion and Lachance, 1992).</w:t>
      </w:r>
      <w:r>
        <w:t xml:space="preserve"> </w:t>
      </w:r>
      <w:r>
        <w:t xml:space="preserve">Oak decline is believed to be the result of climate-driven imbalances in carbohydrate dynamics, which weakens oak trees’ resistance to pest and pathogen invasion, eventually leading to mortality (Manion and Lachance, 1992).</w:t>
      </w:r>
      <w:r>
        <w:t xml:space="preserve"> </w:t>
      </w:r>
      <w:r>
        <w:t xml:space="preserve">Similarly, stand aging and climate change may both have contributed to the observed decline in AWP (Fig. 2b), which in turn contributed to reduced AGB (Figs. 2, 4).</w:t>
      </w:r>
      <w:r>
        <w:t xml:space="preserve"> </w:t>
      </w:r>
      <w:r>
        <w:t xml:space="preserve">Specifically, reductions in individual tree growth rates at this site are associated with increasing stem diameters, an aging stand, and rising summer temperatures</w:t>
      </w:r>
      <w:r>
        <w:t xml:space="preserve"> </w:t>
      </w:r>
      <w:r>
        <w:t xml:space="preserve">(</w:t>
      </w:r>
      <w:r>
        <w:rPr>
          <w:bCs/>
          <w:b/>
        </w:rPr>
        <w:t xml:space="preserve">dow_warm_2022?</w:t>
      </w:r>
      <w:r>
        <w:t xml:space="preserve">;</w:t>
      </w:r>
      <w:r>
        <w:t xml:space="preserve"> </w:t>
      </w:r>
      <w:r>
        <w:rPr>
          <w:bCs/>
          <w:b/>
        </w:rPr>
        <w:t xml:space="preserve">anderson-teixeira_joint_2022?</w:t>
      </w:r>
      <w:r>
        <w:t xml:space="preserve">)</w:t>
      </w:r>
      <w:r>
        <w:t xml:space="preserve">.</w:t>
      </w:r>
      <w:r>
        <w:t xml:space="preserve"> </w:t>
      </w:r>
      <w:r>
        <w:t xml:space="preserve">These complexities underscore the importance of multiple anthropogenic stressors, including but not limited to nuisance species, in shaping 21</w:t>
      </w:r>
      <w:r>
        <w:rPr>
          <w:vertAlign w:val="superscript"/>
        </w:rPr>
        <w:t xml:space="preserve">st</w:t>
      </w:r>
      <w:r>
        <w:t xml:space="preserve"> </w:t>
      </w:r>
      <w:r>
        <w:t xml:space="preserve">century forest carbon dynamics.</w:t>
      </w:r>
    </w:p>
    <w:p>
      <w:pPr>
        <w:pStyle w:val="BodyText"/>
      </w:pPr>
      <w:r>
        <w:t xml:space="preserve">Similarly, a complex chain of processes – from seed production to germination and seedling survival – affects sapling recruitment, and relying on the current understory as a proxy for future canopy presents challenges.</w:t>
      </w:r>
      <w:r>
        <w:t xml:space="preserve"> </w:t>
      </w:r>
      <w:r>
        <w:t xml:space="preserve">Some canopy species, including some</w:t>
      </w:r>
      <w:r>
        <w:t xml:space="preserve"> </w:t>
      </w:r>
      <w:r>
        <w:rPr>
          <w:iCs/>
          <w:i/>
        </w:rPr>
        <w:t xml:space="preserve">Quercus</w:t>
      </w:r>
      <w:r>
        <w:t xml:space="preserve"> </w:t>
      </w:r>
      <w:r>
        <w:t xml:space="preserve">spp., are hypothesized to recruit in synchronized pulse events</w:t>
      </w:r>
      <w:r>
        <w:t xml:space="preserve"> </w:t>
      </w:r>
      <w:r>
        <w:t xml:space="preserve">(Koenig, 2021)</w:t>
      </w:r>
      <w:r>
        <w:t xml:space="preserve">.</w:t>
      </w:r>
      <w:r>
        <w:t xml:space="preserve"> </w:t>
      </w:r>
      <w:r>
        <w:t xml:space="preserve">Moreover, white-tailed deer populations have varied greatly over the last century</w:t>
      </w:r>
      <w:r>
        <w:t xml:space="preserve"> </w:t>
      </w:r>
      <w:r>
        <w:t xml:space="preserve">(Hanberry &amp; Hanberry, 2020)</w:t>
      </w:r>
      <w:r>
        <w:t xml:space="preserve">, and a decline in deer population that reduces browsing pressure and coincides with a recruitment pulse could allow for substantial, rapid regeneration of canopy species.</w:t>
      </w:r>
      <w:r>
        <w:t xml:space="preserve"> </w:t>
      </w:r>
      <w:r>
        <w:t xml:space="preserve">However, current recruitment levels are below a rate which we would expect in maturing secondary forests.</w:t>
      </w:r>
      <w:r>
        <w:t xml:space="preserve"> </w:t>
      </w:r>
      <w:r>
        <w:t xml:space="preserve">When overlaid with increasing mortality, regeneration is likely to be insufficient to prevent extended periods without a closed canopy.</w:t>
      </w:r>
    </w:p>
    <w:p>
      <w:pPr>
        <w:pStyle w:val="BodyText"/>
      </w:pPr>
      <w:r>
        <w:t xml:space="preserve">The observed trends in AGB loss, including increasing AWM and decreasing AWP, will not necessarily be maintained as continuous directional trends in the future.</w:t>
      </w:r>
      <w:r>
        <w:t xml:space="preserve"> </w:t>
      </w:r>
      <w:r>
        <w:t xml:space="preserve">The top driver of increasing AWM has been EAB-driven mortality of</w:t>
      </w:r>
      <w:r>
        <w:t xml:space="preserve"> </w:t>
      </w:r>
      <w:r>
        <w:rPr>
          <w:iCs/>
          <w:i/>
        </w:rPr>
        <w:t xml:space="preserve">Fraxinus spp.</w:t>
      </w:r>
      <w:r>
        <w:t xml:space="preserve">, but</w:t>
      </w:r>
      <w:r>
        <w:t xml:space="preserve"> </w:t>
      </w:r>
      <w:r>
        <w:rPr>
          <w:iCs/>
          <w:i/>
        </w:rPr>
        <w:t xml:space="preserve">Fraxinus</w:t>
      </w:r>
      <w:r>
        <w:t xml:space="preserve"> </w:t>
      </w:r>
      <w:r>
        <w:t xml:space="preserve">AWM has started declining as most individuals ≥10 cm have already died (Fig. 3).</w:t>
      </w:r>
      <w:r>
        <w:t xml:space="preserve"> </w:t>
      </w:r>
      <w:r>
        <w:t xml:space="preserve">It is possible that increasing AWM will be maintained by trends of increasing oak mortality or by other non-indigenous insects or pathogen, which have arrived in the region in multiple waves over the past century</w:t>
      </w:r>
      <w:r>
        <w:t xml:space="preserve"> </w:t>
      </w:r>
      <w:r>
        <w:t xml:space="preserve">(Anderson-Teixeira</w:t>
      </w:r>
      <w:r>
        <w:t xml:space="preserve"> </w:t>
      </w:r>
      <w:r>
        <w:rPr>
          <w:iCs/>
          <w:i/>
        </w:rPr>
        <w:t xml:space="preserve">et al.</w:t>
      </w:r>
      <w:r>
        <w:t xml:space="preserve">, 2021)</w:t>
      </w:r>
      <w:r>
        <w:t xml:space="preserve">.</w:t>
      </w:r>
      <w:r>
        <w:t xml:space="preserve"> </w:t>
      </w:r>
      <w:r>
        <w:t xml:space="preserve">The ongoing emergence of new threats endangers other important canopy species: beech leaf disease, a non-indigenous pathogen lethal to</w:t>
      </w:r>
      <w:r>
        <w:t xml:space="preserve"> </w:t>
      </w:r>
      <w:r>
        <w:rPr>
          <w:iCs/>
          <w:i/>
        </w:rPr>
        <w:t xml:space="preserve">Fagus grandifolia</w:t>
      </w:r>
      <w:r>
        <w:t xml:space="preserve"> </w:t>
      </w:r>
      <w:r>
        <w:t xml:space="preserve">and first detected in 2012, is rapidly spreading throughout eastern US deciduous forests</w:t>
      </w:r>
      <w:r>
        <w:t xml:space="preserve"> </w:t>
      </w:r>
      <w:r>
        <w:t xml:space="preserve">(Reed</w:t>
      </w:r>
      <w:r>
        <w:t xml:space="preserve"> </w:t>
      </w:r>
      <w:r>
        <w:rPr>
          <w:iCs/>
          <w:i/>
        </w:rPr>
        <w:t xml:space="preserve">et al.</w:t>
      </w:r>
      <w:r>
        <w:t xml:space="preserve">, 2022)</w:t>
      </w:r>
      <w:r>
        <w:t xml:space="preserve">.</w:t>
      </w:r>
      <w:r>
        <w:t xml:space="preserve"> </w:t>
      </w:r>
      <w:r>
        <w:t xml:space="preserve">Another non-indigenous pathogen, Sudden Oak Death, is currently confined to the Western US but is causing widespread mortality in multiple Oak species and poses huge risks if it were to successfully spread to this region</w:t>
      </w:r>
      <w:r>
        <w:t xml:space="preserve"> </w:t>
      </w:r>
      <w:r>
        <w:t xml:space="preserve">(Conrad</w:t>
      </w:r>
      <w:r>
        <w:t xml:space="preserve"> </w:t>
      </w:r>
      <w:r>
        <w:rPr>
          <w:iCs/>
          <w:i/>
        </w:rPr>
        <w:t xml:space="preserve">et al.</w:t>
      </w:r>
      <w:r>
        <w:t xml:space="preserve">, 2020)</w:t>
      </w:r>
      <w:r>
        <w:t xml:space="preserve">.</w:t>
      </w:r>
      <w:r>
        <w:t xml:space="preserve"> </w:t>
      </w:r>
      <w:r>
        <w:t xml:space="preserve">Thus, we consider it likely that oak decline, additional non-indigenous insects or pathogen species, and climate stressors will continue to elevate tree mortality at this site in the coming decades.</w:t>
      </w:r>
      <w:r>
        <w:t xml:space="preserve"> </w:t>
      </w:r>
      <w:r>
        <w:t xml:space="preserve">Similarly, the observed long-term declines at this site in AWP (Fig. 2b) and individual tree growth</w:t>
      </w:r>
      <w:r>
        <w:t xml:space="preserve"> </w:t>
      </w:r>
      <w:r>
        <w:t xml:space="preserve">(</w:t>
      </w:r>
      <w:r>
        <w:rPr>
          <w:bCs/>
          <w:b/>
        </w:rPr>
        <w:t xml:space="preserve">anderson-teixeira_joint_2022?</w:t>
      </w:r>
      <w:r>
        <w:t xml:space="preserve">)</w:t>
      </w:r>
      <w:r>
        <w:t xml:space="preserve"> </w:t>
      </w:r>
      <w:r>
        <w:t xml:space="preserve">remain poorly understood, hindering prediction of their future trends.</w:t>
      </w:r>
      <w:r>
        <w:t xml:space="preserve"> </w:t>
      </w:r>
      <w:r>
        <w:t xml:space="preserve">Overall, there remains large uncertainty as to the future trend in AGB at this site, but our analysis makes it clear that these trends have been and will continue to be substantially impacted by nuisance species.</w:t>
      </w:r>
    </w:p>
    <w:p>
      <w:pPr>
        <w:pStyle w:val="BodyText"/>
      </w:pPr>
      <w:r>
        <w:t xml:space="preserve">Despite inherent limitations in extrapolating findings into the future and from a single site to a broader region, we find robust evidence suggesting a broader applicability of our results.</w:t>
      </w:r>
      <w:r>
        <w:t xml:space="preserve"> </w:t>
      </w:r>
      <w:r>
        <w:t xml:space="preserve">Mixed-hardwood forests, akin to our study site, are typical of the mid-Atlantic region.</w:t>
      </w:r>
      <w:r>
        <w:t xml:space="preserve"> </w:t>
      </w:r>
      <w:r>
        <w:t xml:space="preserve">Furthermore, 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w:t>
      </w:r>
      <w:r>
        <w:t xml:space="preserve"> </w:t>
      </w:r>
      <w:r>
        <w:t xml:space="preserve">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r>
        <w:t xml:space="preserve"> </w:t>
      </w:r>
      <w:r>
        <w:t xml:space="preserve">Similarly, temperate forests of eastern North America continue to be affected by a variety of non-indigenous pests and pathogens</w:t>
      </w:r>
      <w:r>
        <w:t xml:space="preserve"> </w:t>
      </w:r>
      <w:r>
        <w:t xml:space="preserve">(Aukema</w:t>
      </w:r>
      <w:r>
        <w:t xml:space="preserve"> </w:t>
      </w:r>
      <w:r>
        <w:rPr>
          <w:iCs/>
          <w:i/>
        </w:rPr>
        <w:t xml:space="preserve">et al.</w:t>
      </w:r>
      <w:r>
        <w:t xml:space="preserve">, 2010; Fei</w:t>
      </w:r>
      <w:r>
        <w:t xml:space="preserve"> </w:t>
      </w:r>
      <w:r>
        <w:rPr>
          <w:iCs/>
          <w:i/>
        </w:rPr>
        <w:t xml:space="preserve">et al.</w:t>
      </w:r>
      <w:r>
        <w:t xml:space="preserve">, 2019; Anderson-Teixeira</w:t>
      </w:r>
      <w:r>
        <w:t xml:space="preserve"> </w:t>
      </w:r>
      <w:r>
        <w:rPr>
          <w:iCs/>
          <w:i/>
        </w:rPr>
        <w:t xml:space="preserve">et al.</w:t>
      </w:r>
      <w:r>
        <w:t xml:space="preserve">, 2021)</w:t>
      </w:r>
      <w:r>
        <w:t xml:space="preserve">, and emerging threats (e.g., beach leaf disease, sudden oak death) could also have profound impacts</w:t>
      </w:r>
      <w:r>
        <w:t xml:space="preserve"> </w:t>
      </w:r>
      <w:r>
        <w:t xml:space="preserve">(Conrad</w:t>
      </w:r>
      <w:r>
        <w:t xml:space="preserve"> </w:t>
      </w:r>
      <w:r>
        <w:rPr>
          <w:iCs/>
          <w:i/>
        </w:rPr>
        <w:t xml:space="preserve">et al.</w:t>
      </w:r>
      <w:r>
        <w:t xml:space="preserve">, 2020; Reed</w:t>
      </w:r>
      <w:r>
        <w:t xml:space="preserve"> </w:t>
      </w:r>
      <w:r>
        <w:rPr>
          <w:iCs/>
          <w:i/>
        </w:rPr>
        <w:t xml:space="preserve">et al.</w:t>
      </w:r>
      <w:r>
        <w:t xml:space="preserve">, 2022)</w:t>
      </w:r>
      <w:r>
        <w:t xml:space="preserve"> </w:t>
      </w:r>
      <w:r>
        <w:t xml:space="preserve">on forests across the region.</w:t>
      </w:r>
      <w:r>
        <w:t xml:space="preserve"> </w:t>
      </w:r>
      <w:r>
        <w:t xml:space="preserve">Also paralleling our site, persistently elevated deer populations are reported throughout eastern US forests, and pressures from deer brousing have contributed to regneration debts of canopy species throughout the region</w:t>
      </w:r>
      <w:r>
        <w:t xml:space="preserve"> </w:t>
      </w:r>
      <w:r>
        <w:t xml:space="preserve">(Miller &amp; McGill, 2019; Miller</w:t>
      </w:r>
      <w:r>
        <w:t xml:space="preserve"> </w:t>
      </w:r>
      <w:r>
        <w:rPr>
          <w:iCs/>
          <w:i/>
        </w:rPr>
        <w:t xml:space="preserve">et al.</w:t>
      </w:r>
      <w:r>
        <w:t xml:space="preserve">, 2023)</w:t>
      </w:r>
      <w:r>
        <w:t xml:space="preserve">.</w:t>
      </w:r>
    </w:p>
    <w:p>
      <w:pPr>
        <w:pStyle w:val="BodyText"/>
      </w:pPr>
      <w:r>
        <w:t xml:space="preserve">Accounting for nuisance species in carbon models and future forest predictions is imperative. Our results underscore how ignoring nuisance species at our site, and likely much of the region, creates an expectation that temperate decidious forests will keep growing steadily and accumulating C</w:t>
      </w:r>
      <w:r>
        <w:t xml:space="preserve"> </w:t>
      </w:r>
      <w:r>
        <w:t xml:space="preserve">(Wu</w:t>
      </w:r>
      <w:r>
        <w:t xml:space="preserve"> </w:t>
      </w:r>
      <w:r>
        <w:rPr>
          <w:iCs/>
          <w:i/>
        </w:rPr>
        <w:t xml:space="preserve">et al.</w:t>
      </w:r>
      <w:r>
        <w:t xml:space="preserve">, 2023)</w:t>
      </w:r>
      <w:r>
        <w:t xml:space="preserve">. Instead, by increasing tree mortality, nusicance species alter short-term C dynamics and result in large decreases in living woody biomass that are not predicted by models that fail to account for their impact. A result of human introduction and perturbations to ecological equilibria, nuisance species co-occur with other anthropogenic changes and may have interactive effects on forest ecosystems. Through recruitment suppression, nuisance species can delay recovery from disturbances, anthropogenic or natural</w:t>
      </w:r>
      <w:r>
        <w:t xml:space="preserve"> </w:t>
      </w:r>
      <w:r>
        <w:t xml:space="preserve">(Harvey</w:t>
      </w:r>
      <w:r>
        <w:t xml:space="preserve"> </w:t>
      </w:r>
      <w:r>
        <w:rPr>
          <w:iCs/>
          <w:i/>
        </w:rPr>
        <w:t xml:space="preserve">et al.</w:t>
      </w:r>
      <w:r>
        <w:t xml:space="preserve">, 2023;</w:t>
      </w:r>
      <w:r>
        <w:t xml:space="preserve"> </w:t>
      </w:r>
      <w:r>
        <w:rPr>
          <w:bCs/>
          <w:b/>
        </w:rPr>
        <w:t xml:space="preserve">bradshaw_impacts_2016?</w:t>
      </w:r>
      <w:r>
        <w:t xml:space="preserve">)</w:t>
      </w:r>
      <w:r>
        <w:t xml:space="preserve">, and may even suppress regeneration into a closed-canopy for sustained periods. Unlike many other disturbances, many non-indigenous pests and pathogens not only induce mortality, but then prevent recovery of their host species</w:t>
      </w:r>
      <w:r>
        <w:t xml:space="preserve"> </w:t>
      </w:r>
      <w:r>
        <w:t xml:space="preserve">(Knight</w:t>
      </w:r>
      <w:r>
        <w:t xml:space="preserve"> </w:t>
      </w:r>
      <w:r>
        <w:rPr>
          <w:iCs/>
          <w:i/>
        </w:rPr>
        <w:t xml:space="preserve">et al.</w:t>
      </w:r>
      <w:r>
        <w:t xml:space="preserve">, 2013; Conrad</w:t>
      </w:r>
      <w:r>
        <w:t xml:space="preserve"> </w:t>
      </w:r>
      <w:r>
        <w:rPr>
          <w:iCs/>
          <w:i/>
        </w:rPr>
        <w:t xml:space="preserve">et al.</w:t>
      </w:r>
      <w:r>
        <w:t xml:space="preserve">, 2020; Reed</w:t>
      </w:r>
      <w:r>
        <w:t xml:space="preserve"> </w:t>
      </w:r>
      <w:r>
        <w:rPr>
          <w:iCs/>
          <w:i/>
        </w:rPr>
        <w:t xml:space="preserve">et al.</w:t>
      </w:r>
      <w:r>
        <w:t xml:space="preserve">, 2022)</w:t>
      </w:r>
      <w:r>
        <w:t xml:space="preserve">. Elimination of canopy species reduces biodiversity, which can decrease resilience to other disturbances (</w:t>
      </w:r>
      <w:r>
        <w:rPr>
          <w:iCs/>
          <w:i/>
        </w:rPr>
        <w:t xml:space="preserve">e.g.</w:t>
      </w:r>
      <w:r>
        <w:t xml:space="preserve"> </w:t>
      </w:r>
      <w:r>
        <w:t xml:space="preserve">drought;</w:t>
      </w:r>
      <w:r>
        <w:t xml:space="preserve"> </w:t>
      </w:r>
      <w:r>
        <w:t xml:space="preserve">(</w:t>
      </w:r>
      <w:r>
        <w:rPr>
          <w:bCs/>
          <w:b/>
        </w:rPr>
        <w:t xml:space="preserve">anderegg_hydraulic_2018?</w:t>
      </w:r>
      <w:r>
        <w:t xml:space="preserve">)</w:t>
      </w:r>
      <w:r>
        <w:t xml:space="preserve">) further endagerning forest health and C sequestration potential.</w:t>
      </w:r>
    </w:p>
    <w:p>
      <w:pPr>
        <w:pStyle w:val="BodyText"/>
      </w:pPr>
      <w:r>
        <w:t xml:space="preserve">Nuisance species pose a serious threat to the health of temperate forests. However, active forest management offers pathways to protect these ecosystems.</w:t>
      </w:r>
      <w:r>
        <w:t xml:space="preserve"> </w:t>
      </w:r>
      <w:r>
        <w:t xml:space="preserve">At our site, increased understory recruitment within the deer exclosure supports that lowering deer populations can reduce browsing pressure.</w:t>
      </w:r>
      <w:r>
        <w:t xml:space="preserve"> </w:t>
      </w:r>
      <w:r>
        <w:t xml:space="preserve">Interventions that help reduce, or even eliminate, pests and pathogens (</w:t>
      </w:r>
      <w:r>
        <w:rPr>
          <w:iCs/>
          <w:i/>
        </w:rPr>
        <w:t xml:space="preserve">e.g.</w:t>
      </w:r>
      <w:r>
        <w:t xml:space="preserve"> </w:t>
      </w:r>
      <w:r>
        <w:t xml:space="preserve">monitoring programs, eradication technologies) exist and are improving</w:t>
      </w:r>
      <w:r>
        <w:t xml:space="preserve"> </w:t>
      </w:r>
      <w:r>
        <w:t xml:space="preserve">(</w:t>
      </w:r>
      <w:r>
        <w:rPr>
          <w:bCs/>
          <w:b/>
        </w:rPr>
        <w:t xml:space="preserve">simberloff_impacts_2013?</w:t>
      </w:r>
      <w:r>
        <w:t xml:space="preserve">)</w:t>
      </w:r>
      <w:r>
        <w:t xml:space="preserve">. Management of nuisance species at the scales necessary unquestionably will require enormous investment and effort. However, protecting existing forests represents a far more effective natural climate than emerging efforts to plant new ones</w:t>
      </w:r>
      <w:r>
        <w:t xml:space="preserve"> </w:t>
      </w:r>
      <w:r>
        <w:t xml:space="preserve">(</w:t>
      </w:r>
      <w:r>
        <w:rPr>
          <w:bCs/>
          <w:b/>
        </w:rPr>
        <w:t xml:space="preserve">cook-patton_protect_2021?</w:t>
      </w:r>
      <w:r>
        <w:t xml:space="preserve">)</w:t>
      </w:r>
      <w:r>
        <w:t xml:space="preserve">.</w:t>
      </w:r>
    </w:p>
    <w:bookmarkEnd w:id="47"/>
    <w:bookmarkStart w:id="48" w:name="Acknowledgements"/>
    <w:p>
      <w:pPr>
        <w:pStyle w:val="Heading1"/>
      </w:pPr>
      <w:r>
        <w:t xml:space="preserve">Acknowledgements</w:t>
      </w:r>
    </w:p>
    <w:p>
      <w:pPr>
        <w:pStyle w:val="FirstParagraph"/>
      </w:pPr>
      <w:r>
        <w:t xml:space="preserve">We gratefully acknowledge the many researchers who have collected data at the SCBI ForestGEO plot over the years.</w:t>
      </w:r>
      <w:r>
        <w:t xml:space="preserve"> </w:t>
      </w:r>
      <w:r>
        <w:t xml:space="preserve">This research was funded by Smithsonian’s Forest Global Earth Observatory, Smithsonian’s National Zoo and Conservation Biology Institute, NSF Macrosystems grant #2106015, and grants from Virginia Native Plants Society</w:t>
      </w:r>
      <w:r>
        <w:t xml:space="preserve"> </w:t>
      </w:r>
      <w:r>
        <w:t xml:space="preserve">and Shenandoah National Park Trust</w:t>
      </w:r>
      <w:r>
        <w:t xml:space="preserve">.</w:t>
      </w:r>
    </w:p>
    <w:bookmarkEnd w:id="48"/>
    <w:bookmarkStart w:id="49" w:name="Conflict"/>
    <w:p>
      <w:pPr>
        <w:pStyle w:val="Heading1"/>
      </w:pPr>
      <w:r>
        <w:t xml:space="preserve">Competing Interests</w:t>
      </w:r>
    </w:p>
    <w:p>
      <w:pPr>
        <w:pStyle w:val="FirstParagraph"/>
      </w:pPr>
      <w:r>
        <w:t xml:space="preserve">The authors declare no conflict of interest.</w:t>
      </w:r>
    </w:p>
    <w:bookmarkEnd w:id="49"/>
    <w:bookmarkStart w:id="50" w:name="Authors"/>
    <w:p>
      <w:pPr>
        <w:pStyle w:val="Heading1"/>
      </w:pPr>
      <w:r>
        <w:t xml:space="preserve">Author Contributions</w:t>
      </w:r>
    </w:p>
    <w:p>
      <w:pPr>
        <w:pStyle w:val="FirstParagraph"/>
      </w:pPr>
      <w:r>
        <w:t xml:space="preserve">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bookmarkEnd w:id="50"/>
    <w:bookmarkStart w:id="54" w:name="Data"/>
    <w:p>
      <w:pPr>
        <w:pStyle w:val="Heading1"/>
      </w:pPr>
      <w:r>
        <w:t xml:space="preserve">Data and code availability</w:t>
      </w:r>
    </w:p>
    <w:p>
      <w:pPr>
        <w:pStyle w:val="FirstParagraph"/>
      </w:pPr>
      <w:r>
        <w:t xml:space="preserve">All data and code supporting this analysis are available via the public GitHub repository</w:t>
      </w:r>
      <w:r>
        <w:t xml:space="preserve"> </w:t>
      </w:r>
      <w:r>
        <w:t xml:space="preserve">“</w:t>
      </w:r>
      <w:r>
        <w:t xml:space="preserve">15yrsChange</w:t>
      </w:r>
      <w:r>
        <w:t xml:space="preserve">”</w:t>
      </w:r>
      <w:r>
        <w:t xml:space="preserve"> </w:t>
      </w:r>
      <w:r>
        <w:t xml:space="preserve">within the SCBI-ForestGEO organization (</w:t>
      </w:r>
      <w:hyperlink r:id="rId51">
        <w:r>
          <w:rPr>
            <w:rStyle w:val="Hyperlink"/>
          </w:rPr>
          <w:t xml:space="preserve">https://github.com/SCBI-ForestGEO/15yrsChange</w:t>
        </w:r>
      </w:hyperlink>
      <w:r>
        <w:t xml:space="preserve">) and archived in Zenodo (DOI: TBD)</w:t>
      </w:r>
      <w:r>
        <w:t xml:space="preserve">.</w:t>
      </w:r>
      <w:r>
        <w:t xml:space="preserve"> </w:t>
      </w:r>
      <w:r>
        <w:t xml:space="preserve">The most up-to-date versions of the data products analyzed here are publicly available via the ForestGEO data portal (</w:t>
      </w:r>
      <w:hyperlink r:id="rId52">
        <w:r>
          <w:rPr>
            <w:rStyle w:val="Hyperlink"/>
          </w:rPr>
          <w:t xml:space="preserve">https://forestgeo.si.edu/explore-data</w:t>
        </w:r>
      </w:hyperlink>
      <w:r>
        <w:t xml:space="preserve">) and the SCBI-ForestGEO GitHub organization (</w:t>
      </w:r>
      <w:hyperlink r:id="rId53">
        <w:r>
          <w:rPr>
            <w:rStyle w:val="Hyperlink"/>
          </w:rPr>
          <w:t xml:space="preserve">https://github.com/SCBI-ForestGEO</w:t>
        </w:r>
      </w:hyperlink>
      <w:r>
        <w:t xml:space="preserve">).</w:t>
      </w:r>
    </w:p>
    <w:p>
      <w:r>
        <w:br w:type="page"/>
      </w:r>
    </w:p>
    <w:bookmarkEnd w:id="54"/>
    <w:bookmarkStart w:id="159" w:name="references"/>
    <w:p>
      <w:pPr>
        <w:pStyle w:val="Heading1"/>
      </w:pPr>
      <w:r>
        <w:t xml:space="preserve">References</w:t>
      </w:r>
    </w:p>
    <w:bookmarkStart w:id="158" w:name="refs"/>
    <w:bookmarkStart w:id="56"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5">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6"/>
    <w:bookmarkStart w:id="58"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7">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8"/>
    <w:bookmarkStart w:id="60"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9">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0"/>
    <w:bookmarkStart w:id="62"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1">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2"/>
    <w:bookmarkStart w:id="63" w:name="ref-anonymous_smithsonian_2011"/>
    <w:p>
      <w:pPr>
        <w:pStyle w:val="Bibliography"/>
      </w:pPr>
      <w:r>
        <w:rPr>
          <w:bCs/>
          <w:b/>
          <w:bCs/>
          <w:b/>
        </w:rPr>
        <w:t xml:space="preserve">Anonymous</w:t>
      </w:r>
      <w:r>
        <w:t xml:space="preserve">.</w:t>
      </w:r>
      <w:r>
        <w:t xml:space="preserve"> </w:t>
      </w:r>
      <w:r>
        <w:rPr>
          <w:bCs/>
          <w:b/>
        </w:rPr>
        <w:t xml:space="preserve">2011</w:t>
      </w:r>
      <w:r>
        <w:t xml:space="preserve">.</w:t>
      </w:r>
      <w:r>
        <w:t xml:space="preserve"> </w:t>
      </w:r>
      <w:r>
        <w:t xml:space="preserve">Smithsonian Conservation Biology Institute (SCBI)</w:t>
      </w:r>
      <w:r>
        <w:t xml:space="preserve">.</w:t>
      </w:r>
      <w:r>
        <w:t xml:space="preserve"> </w:t>
      </w:r>
      <w:r>
        <w:rPr>
          <w:iCs/>
          <w:i/>
        </w:rPr>
        <w:t xml:space="preserve">Smithsonian Institution Archives</w:t>
      </w:r>
      <w:r>
        <w:t xml:space="preserve">.</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averill_regional_2017"/>
    <w:p>
      <w:pPr>
        <w:pStyle w:val="Bibliography"/>
      </w:pPr>
      <w:r>
        <w:rPr>
          <w:bCs/>
          <w:b/>
          <w:bCs/>
          <w:b/>
        </w:rPr>
        <w:t xml:space="preserve">Averill KM</w:t>
      </w:r>
      <w:r>
        <w:rPr>
          <w:bCs/>
          <w:b/>
        </w:rPr>
        <w:t xml:space="preserve">,</w:t>
      </w:r>
      <w:r>
        <w:rPr>
          <w:bCs/>
          <w:b/>
        </w:rPr>
        <w:t xml:space="preserve"> </w:t>
      </w:r>
      <w:r>
        <w:rPr>
          <w:bCs/>
          <w:b/>
          <w:bCs/>
          <w:b/>
        </w:rPr>
        <w:t xml:space="preserve">Mortensen DA</w:t>
      </w:r>
      <w:r>
        <w:rPr>
          <w:bCs/>
          <w:b/>
        </w:rPr>
        <w:t xml:space="preserve">,</w:t>
      </w:r>
      <w:r>
        <w:rPr>
          <w:bCs/>
          <w:b/>
        </w:rPr>
        <w:t xml:space="preserve"> </w:t>
      </w:r>
      <w:r>
        <w:rPr>
          <w:bCs/>
          <w:b/>
          <w:bCs/>
          <w:b/>
        </w:rPr>
        <w:t xml:space="preserve">Smithwick EAH</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Parker JD</w:t>
      </w:r>
      <w:r>
        <w:rPr>
          <w:bCs/>
          <w:b/>
        </w:rPr>
        <w:t xml:space="preserve">,</w:t>
      </w:r>
      <w:r>
        <w:rPr>
          <w:bCs/>
          <w:b/>
        </w:rPr>
        <w:t xml:space="preserve"> </w:t>
      </w:r>
      <w:r>
        <w:rPr>
          <w:bCs/>
          <w:b/>
          <w:bCs/>
          <w:b/>
        </w:rPr>
        <w:t xml:space="preserve">Royo AA</w:t>
      </w:r>
      <w:r>
        <w:rPr>
          <w:bCs/>
          <w:b/>
        </w:rPr>
        <w:t xml:space="preserve">,</w:t>
      </w:r>
      <w:r>
        <w:rPr>
          <w:bCs/>
          <w:b/>
        </w:rPr>
        <w:t xml:space="preserve"> </w:t>
      </w:r>
      <w:r>
        <w:rPr>
          <w:bCs/>
          <w:b/>
          <w:bCs/>
          <w:b/>
        </w:rPr>
        <w:t xml:space="preserve">Abrams MD</w:t>
      </w:r>
      <w:r>
        <w:rPr>
          <w:bCs/>
          <w:b/>
        </w:rPr>
        <w:t xml:space="preserve">,</w:t>
      </w:r>
      <w:r>
        <w:rPr>
          <w:bCs/>
          <w:b/>
        </w:rPr>
        <w:t xml:space="preserve"> </w:t>
      </w:r>
      <w:r>
        <w:rPr>
          <w:bCs/>
          <w:b/>
          <w:bCs/>
          <w:b/>
        </w:rPr>
        <w:t xml:space="preserve">Apsley DK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8">
        <w:r>
          <w:rPr>
            <w:rStyle w:val="Hyperlink"/>
          </w:rPr>
          <w:t xml:space="preserve">A regional assessment of white-tailed deer effects on plant invasion</w:t>
        </w:r>
      </w:hyperlink>
      <w:r>
        <w:t xml:space="preserve">.</w:t>
      </w:r>
      <w:r>
        <w:t xml:space="preserve"> </w:t>
      </w:r>
      <w:r>
        <w:rPr>
          <w:iCs/>
          <w:i/>
        </w:rPr>
        <w:t xml:space="preserve">AoB Plants</w:t>
      </w:r>
      <w:r>
        <w:t xml:space="preserve"> </w:t>
      </w:r>
      <w:r>
        <w:rPr>
          <w:bCs/>
          <w:b/>
        </w:rPr>
        <w:t xml:space="preserve">10</w:t>
      </w:r>
      <w:r>
        <w:t xml:space="preserve">: plx047.</w:t>
      </w:r>
    </w:p>
    <w:bookmarkEnd w:id="69"/>
    <w:bookmarkStart w:id="71"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70">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71"/>
    <w:bookmarkStart w:id="73"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2">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3"/>
    <w:bookmarkStart w:id="75"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4">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5"/>
    <w:bookmarkStart w:id="77"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6">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7"/>
    <w:bookmarkStart w:id="79"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8">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9"/>
    <w:bookmarkStart w:id="81"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80">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81"/>
    <w:bookmarkStart w:id="83"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2">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3"/>
    <w:bookmarkStart w:id="85" w:name="ref-conrad_threat_2020"/>
    <w:p>
      <w:pPr>
        <w:pStyle w:val="Bibliography"/>
      </w:pPr>
      <w:r>
        <w:rPr>
          <w:bCs/>
          <w:b/>
          <w:bCs/>
          <w:b/>
        </w:rPr>
        <w:t xml:space="preserve">Conrad AO</w:t>
      </w:r>
      <w:r>
        <w:rPr>
          <w:bCs/>
          <w:b/>
        </w:rPr>
        <w:t xml:space="preserve">,</w:t>
      </w:r>
      <w:r>
        <w:rPr>
          <w:bCs/>
          <w:b/>
        </w:rPr>
        <w:t xml:space="preserve"> </w:t>
      </w:r>
      <w:r>
        <w:rPr>
          <w:bCs/>
          <w:b/>
          <w:bCs/>
          <w:b/>
        </w:rPr>
        <w:t xml:space="preserve">Crocker EV</w:t>
      </w:r>
      <w:r>
        <w:rPr>
          <w:bCs/>
          <w:b/>
        </w:rPr>
        <w:t xml:space="preserve">,</w:t>
      </w:r>
      <w:r>
        <w:rPr>
          <w:bCs/>
          <w:b/>
        </w:rPr>
        <w:t xml:space="preserve"> </w:t>
      </w:r>
      <w:r>
        <w:rPr>
          <w:bCs/>
          <w:b/>
          <w:bCs/>
          <w:b/>
        </w:rPr>
        <w:t xml:space="preserve">Li X</w:t>
      </w:r>
      <w:r>
        <w:rPr>
          <w:bCs/>
          <w:b/>
        </w:rPr>
        <w:t xml:space="preserve">,</w:t>
      </w:r>
      <w:r>
        <w:rPr>
          <w:bCs/>
          <w:b/>
        </w:rPr>
        <w:t xml:space="preserve"> </w:t>
      </w:r>
      <w:r>
        <w:rPr>
          <w:bCs/>
          <w:b/>
          <w:bCs/>
          <w:b/>
        </w:rPr>
        <w:t xml:space="preserve">Thomas WR</w:t>
      </w:r>
      <w:r>
        <w:rPr>
          <w:bCs/>
          <w:b/>
        </w:rPr>
        <w:t xml:space="preserve">,</w:t>
      </w:r>
      <w:r>
        <w:rPr>
          <w:bCs/>
          <w:b/>
        </w:rPr>
        <w:t xml:space="preserve"> </w:t>
      </w:r>
      <w:r>
        <w:rPr>
          <w:bCs/>
          <w:b/>
          <w:bCs/>
          <w:b/>
        </w:rPr>
        <w:t xml:space="preserve">Ochuodho TO</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Nelson CD</w:t>
      </w:r>
      <w:r>
        <w:t xml:space="preserve">.</w:t>
      </w:r>
      <w:r>
        <w:t xml:space="preserve"> </w:t>
      </w:r>
      <w:r>
        <w:rPr>
          <w:bCs/>
          <w:b/>
        </w:rPr>
        <w:t xml:space="preserve">2020</w:t>
      </w:r>
      <w:r>
        <w:t xml:space="preserve">.</w:t>
      </w:r>
      <w:r>
        <w:t xml:space="preserve"> </w:t>
      </w:r>
      <w:hyperlink r:id="rId84">
        <w:r>
          <w:rPr>
            <w:rStyle w:val="Hyperlink"/>
          </w:rPr>
          <w:t xml:space="preserve">Threats to</w:t>
        </w:r>
        <w:r>
          <w:rPr>
            <w:rStyle w:val="Hyperlink"/>
          </w:rPr>
          <w:t xml:space="preserve"> </w:t>
        </w:r>
        <w:r>
          <w:rPr>
            <w:rStyle w:val="Hyperlink"/>
          </w:rPr>
          <w:t xml:space="preserve">Oaks</w:t>
        </w:r>
        <w:r>
          <w:rPr>
            <w:rStyle w:val="Hyperlink"/>
          </w:rPr>
          <w:t xml:space="preserve"> </w:t>
        </w:r>
        <w:r>
          <w:rPr>
            <w:rStyle w:val="Hyperlink"/>
          </w:rPr>
          <w:t xml:space="preserve">in the</w:t>
        </w:r>
        <w:r>
          <w:rPr>
            <w:rStyle w:val="Hyperlink"/>
          </w:rPr>
          <w:t xml:space="preserve"> </w:t>
        </w:r>
        <w:r>
          <w:rPr>
            <w:rStyle w:val="Hyperlink"/>
          </w:rPr>
          <w:t xml:space="preserve">Eastern United States</w:t>
        </w:r>
        <w:r>
          <w:rPr>
            <w:rStyle w:val="Hyperlink"/>
          </w:rPr>
          <w:t xml:space="preserve">:</w:t>
        </w:r>
        <w:r>
          <w:rPr>
            <w:rStyle w:val="Hyperlink"/>
          </w:rPr>
          <w:t xml:space="preserve"> </w:t>
        </w:r>
        <w:r>
          <w:rPr>
            <w:rStyle w:val="Hyperlink"/>
          </w:rPr>
          <w:t xml:space="preserve">Perceptions</w:t>
        </w:r>
        <w:r>
          <w:rPr>
            <w:rStyle w:val="Hyperlink"/>
          </w:rPr>
          <w:t xml:space="preserve"> </w:t>
        </w:r>
        <w:r>
          <w:rPr>
            <w:rStyle w:val="Hyperlink"/>
          </w:rPr>
          <w:t xml:space="preserve">and</w:t>
        </w:r>
        <w:r>
          <w:rPr>
            <w:rStyle w:val="Hyperlink"/>
          </w:rPr>
          <w:t xml:space="preserve"> </w:t>
        </w:r>
        <w:r>
          <w:rPr>
            <w:rStyle w:val="Hyperlink"/>
          </w:rPr>
          <w:t xml:space="preserve">Expectations</w:t>
        </w:r>
        <w:r>
          <w:rPr>
            <w:rStyle w:val="Hyperlink"/>
          </w:rPr>
          <w:t xml:space="preserve"> </w:t>
        </w:r>
        <w:r>
          <w:rPr>
            <w:rStyle w:val="Hyperlink"/>
          </w:rPr>
          <w:t xml:space="preserve">of</w:t>
        </w:r>
        <w:r>
          <w:rPr>
            <w:rStyle w:val="Hyperlink"/>
          </w:rPr>
          <w:t xml:space="preserve"> </w:t>
        </w:r>
        <w:r>
          <w:rPr>
            <w:rStyle w:val="Hyperlink"/>
          </w:rPr>
          <w:t xml:space="preserve">Experts</w:t>
        </w:r>
      </w:hyperlink>
      <w:r>
        <w:t xml:space="preserve">.</w:t>
      </w:r>
      <w:r>
        <w:t xml:space="preserve"> </w:t>
      </w:r>
      <w:r>
        <w:rPr>
          <w:iCs/>
          <w:i/>
        </w:rPr>
        <w:t xml:space="preserve">Journal of Forestry</w:t>
      </w:r>
      <w:r>
        <w:t xml:space="preserve"> </w:t>
      </w:r>
      <w:r>
        <w:rPr>
          <w:bCs/>
          <w:b/>
        </w:rPr>
        <w:t xml:space="preserve">118</w:t>
      </w:r>
      <w:r>
        <w:t xml:space="preserve">: 14–27.</w:t>
      </w:r>
    </w:p>
    <w:bookmarkEnd w:id="85"/>
    <w:bookmarkStart w:id="87"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86">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7"/>
    <w:bookmarkStart w:id="89"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8">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9"/>
    <w:bookmarkStart w:id="91"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90">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91"/>
    <w:bookmarkStart w:id="92"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92"/>
    <w:bookmarkStart w:id="94"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93">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94"/>
    <w:bookmarkStart w:id="96" w:name="ref-fischer_disturbances_2013a"/>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95">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6"/>
    <w:bookmarkStart w:id="98"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7">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8"/>
    <w:bookmarkStart w:id="100"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9">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100"/>
    <w:bookmarkStart w:id="102"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1">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102"/>
    <w:bookmarkStart w:id="104" w:name="ref-habeck_communitylevel_2015"/>
    <w:p>
      <w:pPr>
        <w:pStyle w:val="Bibliography"/>
      </w:pPr>
      <w:r>
        <w:rPr>
          <w:bCs/>
          <w:b/>
          <w:bCs/>
          <w:b/>
        </w:rPr>
        <w:t xml:space="preserve">Habeck CW</w:t>
      </w:r>
      <w:r>
        <w:rPr>
          <w:bCs/>
          <w:b/>
        </w:rPr>
        <w:t xml:space="preserve">,</w:t>
      </w:r>
      <w:r>
        <w:rPr>
          <w:bCs/>
          <w:b/>
        </w:rPr>
        <w:t xml:space="preserve"> </w:t>
      </w:r>
      <w:r>
        <w:rPr>
          <w:bCs/>
          <w:b/>
          <w:bCs/>
          <w:b/>
        </w:rPr>
        <w:t xml:space="preserve">Schultz AK</w:t>
      </w:r>
      <w:r>
        <w:t xml:space="preserve">.</w:t>
      </w:r>
      <w:r>
        <w:t xml:space="preserve"> </w:t>
      </w:r>
      <w:r>
        <w:rPr>
          <w:bCs/>
          <w:b/>
        </w:rPr>
        <w:t xml:space="preserve">2015</w:t>
      </w:r>
      <w:r>
        <w:t xml:space="preserve">.</w:t>
      </w:r>
      <w:r>
        <w:t xml:space="preserve"> </w:t>
      </w:r>
      <w:hyperlink r:id="rId103">
        <w:r>
          <w:rPr>
            <w:rStyle w:val="Hyperlink"/>
          </w:rPr>
          <w:t xml:space="preserve">Community-level impacts of white-tailed deer on understorey plants in</w:t>
        </w:r>
        <w:r>
          <w:rPr>
            <w:rStyle w:val="Hyperlink"/>
          </w:rPr>
          <w:t xml:space="preserve"> </w:t>
        </w:r>
        <w:r>
          <w:rPr>
            <w:rStyle w:val="Hyperlink"/>
          </w:rPr>
          <w:t xml:space="preserve">North American</w:t>
        </w:r>
        <w:r>
          <w:rPr>
            <w:rStyle w:val="Hyperlink"/>
          </w:rPr>
          <w:t xml:space="preserve"> </w:t>
        </w:r>
        <w:r>
          <w:rPr>
            <w:rStyle w:val="Hyperlink"/>
          </w:rPr>
          <w:t xml:space="preserve">forests: A meta-analysis</w:t>
        </w:r>
      </w:hyperlink>
      <w:r>
        <w:t xml:space="preserve">.</w:t>
      </w:r>
      <w:r>
        <w:t xml:space="preserve"> </w:t>
      </w:r>
      <w:r>
        <w:rPr>
          <w:iCs/>
          <w:i/>
        </w:rPr>
        <w:t xml:space="preserve">AoB PLANTS</w:t>
      </w:r>
      <w:r>
        <w:t xml:space="preserve"> </w:t>
      </w:r>
      <w:r>
        <w:rPr>
          <w:bCs/>
          <w:b/>
        </w:rPr>
        <w:t xml:space="preserve">7</w:t>
      </w:r>
      <w:r>
        <w:t xml:space="preserve">: plv119.</w:t>
      </w:r>
    </w:p>
    <w:bookmarkEnd w:id="104"/>
    <w:bookmarkStart w:id="106" w:name="ref-hanberry_regaining_2020"/>
    <w:p>
      <w:pPr>
        <w:pStyle w:val="Bibliography"/>
      </w:pPr>
      <w:r>
        <w:rPr>
          <w:bCs/>
          <w:b/>
          <w:bCs/>
          <w:b/>
        </w:rPr>
        <w:t xml:space="preserve">Hanberry BB</w:t>
      </w:r>
      <w:r>
        <w:rPr>
          <w:bCs/>
          <w:b/>
        </w:rPr>
        <w:t xml:space="preserve">,</w:t>
      </w:r>
      <w:r>
        <w:rPr>
          <w:bCs/>
          <w:b/>
        </w:rPr>
        <w:t xml:space="preserve"> </w:t>
      </w:r>
      <w:r>
        <w:rPr>
          <w:bCs/>
          <w:b/>
          <w:bCs/>
          <w:b/>
        </w:rPr>
        <w:t xml:space="preserve">Hanberry P</w:t>
      </w:r>
      <w:r>
        <w:t xml:space="preserve">.</w:t>
      </w:r>
      <w:r>
        <w:t xml:space="preserve"> </w:t>
      </w:r>
      <w:r>
        <w:rPr>
          <w:bCs/>
          <w:b/>
        </w:rPr>
        <w:t xml:space="preserve">2020</w:t>
      </w:r>
      <w:r>
        <w:t xml:space="preserve">.</w:t>
      </w:r>
      <w:r>
        <w:t xml:space="preserve"> </w:t>
      </w:r>
      <w:hyperlink r:id="rId105">
        <w:r>
          <w:rPr>
            <w:rStyle w:val="Hyperlink"/>
          </w:rPr>
          <w:t xml:space="preserve">Regaining the</w:t>
        </w:r>
        <w:r>
          <w:rPr>
            <w:rStyle w:val="Hyperlink"/>
          </w:rPr>
          <w:t xml:space="preserve"> </w:t>
        </w:r>
        <w:r>
          <w:rPr>
            <w:rStyle w:val="Hyperlink"/>
          </w:rPr>
          <w:t xml:space="preserve">History</w:t>
        </w:r>
        <w:r>
          <w:rPr>
            <w:rStyle w:val="Hyperlink"/>
          </w:rPr>
          <w:t xml:space="preserve"> </w:t>
        </w:r>
        <w:r>
          <w:rPr>
            <w:rStyle w:val="Hyperlink"/>
          </w:rPr>
          <w:t xml:space="preserve">of</w:t>
        </w:r>
        <w:r>
          <w:rPr>
            <w:rStyle w:val="Hyperlink"/>
          </w:rPr>
          <w:t xml:space="preserve"> </w:t>
        </w:r>
        <w:r>
          <w:rPr>
            <w:rStyle w:val="Hyperlink"/>
          </w:rPr>
          <w:t xml:space="preserve">Deer Populations</w:t>
        </w:r>
        <w:r>
          <w:rPr>
            <w:rStyle w:val="Hyperlink"/>
          </w:rPr>
          <w:t xml:space="preserve"> </w:t>
        </w:r>
        <w:r>
          <w:rPr>
            <w:rStyle w:val="Hyperlink"/>
          </w:rPr>
          <w:t xml:space="preserve">and</w:t>
        </w:r>
        <w:r>
          <w:rPr>
            <w:rStyle w:val="Hyperlink"/>
          </w:rPr>
          <w:t xml:space="preserve"> </w:t>
        </w:r>
        <w:r>
          <w:rPr>
            <w:rStyle w:val="Hyperlink"/>
          </w:rPr>
          <w:t xml:space="preserve">Densities</w:t>
        </w:r>
        <w:r>
          <w:rPr>
            <w:rStyle w:val="Hyperlink"/>
          </w:rPr>
          <w:t xml:space="preserve"> </w:t>
        </w:r>
        <w:r>
          <w:rPr>
            <w:rStyle w:val="Hyperlink"/>
          </w:rPr>
          <w:t xml:space="preserve">in the</w:t>
        </w:r>
        <w:r>
          <w:rPr>
            <w:rStyle w:val="Hyperlink"/>
          </w:rPr>
          <w:t xml:space="preserve"> </w:t>
        </w:r>
        <w:r>
          <w:rPr>
            <w:rStyle w:val="Hyperlink"/>
          </w:rPr>
          <w:t xml:space="preserve">Southeastern United States</w:t>
        </w:r>
      </w:hyperlink>
      <w:r>
        <w:t xml:space="preserve">.</w:t>
      </w:r>
      <w:r>
        <w:t xml:space="preserve"> </w:t>
      </w:r>
      <w:r>
        <w:rPr>
          <w:iCs/>
          <w:i/>
        </w:rPr>
        <w:t xml:space="preserve">Wildlife Society Bulletin</w:t>
      </w:r>
      <w:r>
        <w:t xml:space="preserve"> </w:t>
      </w:r>
      <w:r>
        <w:rPr>
          <w:bCs/>
          <w:b/>
        </w:rPr>
        <w:t xml:space="preserve">44</w:t>
      </w:r>
      <w:r>
        <w:t xml:space="preserve">: 512–518.</w:t>
      </w:r>
    </w:p>
    <w:bookmarkEnd w:id="106"/>
    <w:bookmarkStart w:id="10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108"/>
    <w:bookmarkStart w:id="110" w:name="ref-harvey_emergent_2023"/>
    <w:p>
      <w:pPr>
        <w:pStyle w:val="Bibliography"/>
      </w:pPr>
      <w:r>
        <w:rPr>
          <w:bCs/>
          <w:b/>
          <w:bCs/>
          <w:b/>
        </w:rPr>
        <w:t xml:space="preserve">Harvey BJ</w:t>
      </w:r>
      <w:r>
        <w:rPr>
          <w:bCs/>
          <w:b/>
        </w:rPr>
        <w:t xml:space="preserve">,</w:t>
      </w:r>
      <w:r>
        <w:rPr>
          <w:bCs/>
          <w:b/>
        </w:rPr>
        <w:t xml:space="preserve"> </w:t>
      </w:r>
      <w:r>
        <w:rPr>
          <w:bCs/>
          <w:b/>
          <w:bCs/>
          <w:b/>
        </w:rPr>
        <w:t xml:space="preserve">Hart SJ</w:t>
      </w:r>
      <w:r>
        <w:rPr>
          <w:bCs/>
          <w:b/>
        </w:rPr>
        <w:t xml:space="preserve">,</w:t>
      </w:r>
      <w:r>
        <w:rPr>
          <w:bCs/>
          <w:b/>
        </w:rPr>
        <w:t xml:space="preserve"> </w:t>
      </w:r>
      <w:r>
        <w:rPr>
          <w:bCs/>
          <w:b/>
          <w:bCs/>
          <w:b/>
        </w:rPr>
        <w:t xml:space="preserve">Tobin PC</w:t>
      </w:r>
      <w:r>
        <w:rPr>
          <w:bCs/>
          <w:b/>
        </w:rPr>
        <w:t xml:space="preserve">,</w:t>
      </w:r>
      <w:r>
        <w:rPr>
          <w:bCs/>
          <w:b/>
        </w:rPr>
        <w:t xml:space="preserve"> </w:t>
      </w:r>
      <w:r>
        <w:rPr>
          <w:bCs/>
          <w:b/>
          <w:bCs/>
          <w:b/>
        </w:rPr>
        <w:t xml:space="preserve">Veblen TT</w:t>
      </w:r>
      <w:r>
        <w:rPr>
          <w:bCs/>
          <w:b/>
        </w:rPr>
        <w:t xml:space="preserve">,</w:t>
      </w:r>
      <w:r>
        <w:rPr>
          <w:bCs/>
          <w:b/>
        </w:rPr>
        <w:t xml:space="preserve"> </w:t>
      </w:r>
      <w:r>
        <w:rPr>
          <w:bCs/>
          <w:b/>
          <w:bCs/>
          <w:b/>
        </w:rPr>
        <w:t xml:space="preserve">Donato DC</w:t>
      </w:r>
      <w:r>
        <w:rPr>
          <w:bCs/>
          <w:b/>
        </w:rPr>
        <w:t xml:space="preserve">,</w:t>
      </w:r>
      <w:r>
        <w:rPr>
          <w:bCs/>
          <w:b/>
        </w:rPr>
        <w:t xml:space="preserve"> </w:t>
      </w:r>
      <w:r>
        <w:rPr>
          <w:bCs/>
          <w:b/>
          <w:bCs/>
          <w:b/>
        </w:rPr>
        <w:t xml:space="preserve">Buonanduci MS</w:t>
      </w:r>
      <w:r>
        <w:rPr>
          <w:bCs/>
          <w:b/>
        </w:rPr>
        <w:t xml:space="preserve">,</w:t>
      </w:r>
      <w:r>
        <w:rPr>
          <w:bCs/>
          <w:b/>
        </w:rPr>
        <w:t xml:space="preserve"> </w:t>
      </w:r>
      <w:r>
        <w:rPr>
          <w:bCs/>
          <w:b/>
          <w:bCs/>
          <w:b/>
        </w:rPr>
        <w:t xml:space="preserve">Pane AM</w:t>
      </w:r>
      <w:r>
        <w:rPr>
          <w:bCs/>
          <w:b/>
        </w:rPr>
        <w:t xml:space="preserve">,</w:t>
      </w:r>
      <w:r>
        <w:rPr>
          <w:bCs/>
          <w:b/>
        </w:rPr>
        <w:t xml:space="preserve"> </w:t>
      </w:r>
      <w:r>
        <w:rPr>
          <w:bCs/>
          <w:b/>
          <w:bCs/>
          <w:b/>
        </w:rPr>
        <w:t xml:space="preserve">Stanke HD</w:t>
      </w:r>
      <w:r>
        <w:rPr>
          <w:bCs/>
          <w:b/>
        </w:rPr>
        <w:t xml:space="preserve">,</w:t>
      </w:r>
      <w:r>
        <w:rPr>
          <w:bCs/>
          <w:b/>
        </w:rPr>
        <w:t xml:space="preserve"> </w:t>
      </w:r>
      <w:r>
        <w:rPr>
          <w:bCs/>
          <w:b/>
          <w:bCs/>
          <w:b/>
        </w:rPr>
        <w:t xml:space="preserve">Rodman KC</w:t>
      </w:r>
      <w:r>
        <w:t xml:space="preserve">.</w:t>
      </w:r>
      <w:r>
        <w:t xml:space="preserve"> </w:t>
      </w:r>
      <w:r>
        <w:rPr>
          <w:bCs/>
          <w:b/>
        </w:rPr>
        <w:t xml:space="preserve">2023</w:t>
      </w:r>
      <w:r>
        <w:t xml:space="preserve">.</w:t>
      </w:r>
      <w:r>
        <w:t xml:space="preserve"> </w:t>
      </w:r>
      <w:hyperlink r:id="rId109">
        <w:r>
          <w:rPr>
            <w:rStyle w:val="Hyperlink"/>
          </w:rPr>
          <w:t xml:space="preserve">Emergent hotspots of biotic disturbances and their consequences for forest resilience</w:t>
        </w:r>
      </w:hyperlink>
      <w:r>
        <w:t xml:space="preserve">.</w:t>
      </w:r>
      <w:r>
        <w:t xml:space="preserve"> </w:t>
      </w:r>
      <w:r>
        <w:rPr>
          <w:iCs/>
          <w:i/>
        </w:rPr>
        <w:t xml:space="preserve">Frontiers in Ecology and the Environment</w:t>
      </w:r>
      <w:r>
        <w:t xml:space="preserve"> </w:t>
      </w:r>
      <w:r>
        <w:rPr>
          <w:bCs/>
          <w:b/>
        </w:rPr>
        <w:t xml:space="preserve">21</w:t>
      </w:r>
      <w:r>
        <w:t xml:space="preserve">: 388–396.</w:t>
      </w:r>
    </w:p>
    <w:bookmarkEnd w:id="110"/>
    <w:bookmarkStart w:id="112"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111">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12"/>
    <w:bookmarkStart w:id="114"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13">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14"/>
    <w:bookmarkStart w:id="116"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15">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16"/>
    <w:bookmarkStart w:id="118"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17">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18"/>
    <w:bookmarkStart w:id="120" w:name="ref-knight_factors_2013"/>
    <w:p>
      <w:pPr>
        <w:pStyle w:val="Bibliography"/>
      </w:pPr>
      <w:r>
        <w:rPr>
          <w:bCs/>
          <w:b/>
          <w:bCs/>
          <w:b/>
        </w:rPr>
        <w:t xml:space="preserve">Knight KS</w:t>
      </w:r>
      <w:r>
        <w:rPr>
          <w:bCs/>
          <w:b/>
        </w:rPr>
        <w:t xml:space="preserve">,</w:t>
      </w:r>
      <w:r>
        <w:rPr>
          <w:bCs/>
          <w:b/>
        </w:rPr>
        <w:t xml:space="preserve"> </w:t>
      </w:r>
      <w:r>
        <w:rPr>
          <w:bCs/>
          <w:b/>
          <w:bCs/>
          <w:b/>
        </w:rPr>
        <w:t xml:space="preserve">Brown JP</w:t>
      </w:r>
      <w:r>
        <w:rPr>
          <w:bCs/>
          <w:b/>
        </w:rPr>
        <w:t xml:space="preserve">,</w:t>
      </w:r>
      <w:r>
        <w:rPr>
          <w:bCs/>
          <w:b/>
        </w:rPr>
        <w:t xml:space="preserve"> </w:t>
      </w:r>
      <w:r>
        <w:rPr>
          <w:bCs/>
          <w:b/>
          <w:bCs/>
          <w:b/>
        </w:rPr>
        <w:t xml:space="preserve">Long RP</w:t>
      </w:r>
      <w:r>
        <w:t xml:space="preserve">.</w:t>
      </w:r>
      <w:r>
        <w:t xml:space="preserve"> </w:t>
      </w:r>
      <w:r>
        <w:rPr>
          <w:bCs/>
          <w:b/>
        </w:rPr>
        <w:t xml:space="preserve">2013</w:t>
      </w:r>
      <w:r>
        <w:t xml:space="preserve">.</w:t>
      </w:r>
      <w:r>
        <w:t xml:space="preserve"> </w:t>
      </w:r>
      <w:hyperlink r:id="rId119">
        <w:r>
          <w:rPr>
            <w:rStyle w:val="Hyperlink"/>
          </w:rPr>
          <w:t xml:space="preserve">Factors affecting the survival of ash (</w:t>
        </w:r>
        <w:r>
          <w:rPr>
            <w:rStyle w:val="Hyperlink"/>
          </w:rPr>
          <w:t xml:space="preserve">Fraxinus</w:t>
        </w:r>
        <w:r>
          <w:rPr>
            <w:rStyle w:val="Hyperlink"/>
          </w:rPr>
          <w:t xml:space="preserve"> </w:t>
        </w:r>
        <w:r>
          <w:rPr>
            <w:rStyle w:val="Hyperlink"/>
          </w:rPr>
          <w:t xml:space="preserve">spp.) Trees infested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15</w:t>
      </w:r>
      <w:r>
        <w:t xml:space="preserve">: 371–383.</w:t>
      </w:r>
    </w:p>
    <w:bookmarkEnd w:id="120"/>
    <w:bookmarkStart w:id="122" w:name="ref-koenig_brief_2021"/>
    <w:p>
      <w:pPr>
        <w:pStyle w:val="Bibliography"/>
      </w:pPr>
      <w:r>
        <w:rPr>
          <w:bCs/>
          <w:b/>
          <w:bCs/>
          <w:b/>
        </w:rPr>
        <w:t xml:space="preserve">Koenig WD</w:t>
      </w:r>
      <w:r>
        <w:t xml:space="preserve">.</w:t>
      </w:r>
      <w:r>
        <w:t xml:space="preserve"> </w:t>
      </w:r>
      <w:r>
        <w:rPr>
          <w:bCs/>
          <w:b/>
        </w:rPr>
        <w:t xml:space="preserve">2021</w:t>
      </w:r>
      <w:r>
        <w:t xml:space="preserve">.</w:t>
      </w:r>
      <w:r>
        <w:t xml:space="preserve"> </w:t>
      </w:r>
      <w:hyperlink r:id="rId121">
        <w:r>
          <w:rPr>
            <w:rStyle w:val="Hyperlink"/>
          </w:rPr>
          <w:t xml:space="preserve">A brief history of masting research</w:t>
        </w:r>
      </w:hyperlink>
      <w:r>
        <w:t xml:space="preserve">.</w:t>
      </w:r>
      <w:r>
        <w:t xml:space="preserve"> </w:t>
      </w:r>
      <w:r>
        <w:rPr>
          <w:iCs/>
          <w:i/>
        </w:rPr>
        <w:t xml:space="preserve">Philosophical Transactions of the Royal Society B: Biological Sciences</w:t>
      </w:r>
      <w:r>
        <w:t xml:space="preserve"> </w:t>
      </w:r>
      <w:r>
        <w:rPr>
          <w:bCs/>
          <w:b/>
        </w:rPr>
        <w:t xml:space="preserve">376</w:t>
      </w:r>
      <w:r>
        <w:t xml:space="preserve">: 20200423.</w:t>
      </w:r>
    </w:p>
    <w:bookmarkEnd w:id="122"/>
    <w:bookmarkStart w:id="124"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23">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24"/>
    <w:bookmarkStart w:id="126"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25">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26"/>
    <w:bookmarkStart w:id="128"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27">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28"/>
    <w:bookmarkStart w:id="130" w:name="ref-mcgregor_tree_2021a"/>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29">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30"/>
    <w:bookmarkStart w:id="131"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31"/>
    <w:bookmarkStart w:id="133"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32">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33"/>
    <w:bookmarkStart w:id="135"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34">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35"/>
    <w:bookmarkStart w:id="137"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36">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37"/>
    <w:bookmarkStart w:id="139"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38">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39"/>
    <w:bookmarkStart w:id="141"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40">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41"/>
    <w:bookmarkStart w:id="143"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42">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43"/>
    <w:bookmarkStart w:id="145" w:name="ref-reed_distribution_2022"/>
    <w:p>
      <w:pPr>
        <w:pStyle w:val="Bibliography"/>
      </w:pPr>
      <w:r>
        <w:rPr>
          <w:bCs/>
          <w:b/>
          <w:bCs/>
          <w:b/>
        </w:rPr>
        <w:t xml:space="preserve">Reed SE</w:t>
      </w:r>
      <w:r>
        <w:rPr>
          <w:bCs/>
          <w:b/>
        </w:rPr>
        <w:t xml:space="preserve">,</w:t>
      </w:r>
      <w:r>
        <w:rPr>
          <w:bCs/>
          <w:b/>
        </w:rPr>
        <w:t xml:space="preserve"> </w:t>
      </w:r>
      <w:r>
        <w:rPr>
          <w:bCs/>
          <w:b/>
          <w:bCs/>
          <w:b/>
        </w:rPr>
        <w:t xml:space="preserve">Volk D</w:t>
      </w:r>
      <w:r>
        <w:rPr>
          <w:bCs/>
          <w:b/>
        </w:rPr>
        <w:t xml:space="preserve">,</w:t>
      </w:r>
      <w:r>
        <w:rPr>
          <w:bCs/>
          <w:b/>
        </w:rPr>
        <w:t xml:space="preserve"> </w:t>
      </w:r>
      <w:r>
        <w:rPr>
          <w:bCs/>
          <w:b/>
          <w:bCs/>
          <w:b/>
        </w:rPr>
        <w:t xml:space="preserve">Martin DKH</w:t>
      </w:r>
      <w:r>
        <w:rPr>
          <w:bCs/>
          <w:b/>
        </w:rPr>
        <w:t xml:space="preserve">,</w:t>
      </w:r>
      <w:r>
        <w:rPr>
          <w:bCs/>
          <w:b/>
        </w:rPr>
        <w:t xml:space="preserve"> </w:t>
      </w:r>
      <w:r>
        <w:rPr>
          <w:bCs/>
          <w:b/>
          <w:bCs/>
          <w:b/>
        </w:rPr>
        <w:t xml:space="preserve">Hausman CE</w:t>
      </w:r>
      <w:r>
        <w:rPr>
          <w:bCs/>
          <w:b/>
        </w:rPr>
        <w:t xml:space="preserve">,</w:t>
      </w:r>
      <w:r>
        <w:rPr>
          <w:bCs/>
          <w:b/>
        </w:rPr>
        <w:t xml:space="preserve"> </w:t>
      </w:r>
      <w:r>
        <w:rPr>
          <w:bCs/>
          <w:b/>
          <w:bCs/>
          <w:b/>
        </w:rPr>
        <w:t xml:space="preserve">Macy T</w:t>
      </w:r>
      <w:r>
        <w:rPr>
          <w:bCs/>
          <w:b/>
        </w:rPr>
        <w:t xml:space="preserve">,</w:t>
      </w:r>
      <w:r>
        <w:rPr>
          <w:bCs/>
          <w:b/>
        </w:rPr>
        <w:t xml:space="preserve"> </w:t>
      </w:r>
      <w:r>
        <w:rPr>
          <w:bCs/>
          <w:b/>
          <w:bCs/>
          <w:b/>
        </w:rPr>
        <w:t xml:space="preserve">Tomon T</w:t>
      </w:r>
      <w:r>
        <w:rPr>
          <w:bCs/>
          <w:b/>
        </w:rPr>
        <w:t xml:space="preserve">,</w:t>
      </w:r>
      <w:r>
        <w:rPr>
          <w:bCs/>
          <w:b/>
        </w:rPr>
        <w:t xml:space="preserve"> </w:t>
      </w:r>
      <w:r>
        <w:rPr>
          <w:bCs/>
          <w:b/>
          <w:bCs/>
          <w:b/>
        </w:rPr>
        <w:t xml:space="preserve">Cousins S</w:t>
      </w:r>
      <w:r>
        <w:t xml:space="preserve">.</w:t>
      </w:r>
      <w:r>
        <w:t xml:space="preserve"> </w:t>
      </w:r>
      <w:r>
        <w:rPr>
          <w:bCs/>
          <w:b/>
        </w:rPr>
        <w:t xml:space="preserve">2022</w:t>
      </w:r>
      <w:r>
        <w:t xml:space="preserve">.</w:t>
      </w:r>
      <w:r>
        <w:t xml:space="preserve"> </w:t>
      </w:r>
      <w:hyperlink r:id="rId144">
        <w:r>
          <w:rPr>
            <w:rStyle w:val="Hyperlink"/>
          </w:rPr>
          <w:t xml:space="preserve">The distribution of beech leaf disease and the causal agents of beech bark disease (</w:t>
        </w:r>
        <w:r>
          <w:rPr>
            <w:rStyle w:val="Hyperlink"/>
            <w:iCs/>
            <w:i/>
          </w:rPr>
          <w:t xml:space="preserve">Cryptoccocus</w:t>
        </w:r>
        <w:r>
          <w:rPr>
            <w:rStyle w:val="Hyperlink"/>
          </w:rPr>
          <w:t xml:space="preserve"> </w:t>
        </w:r>
        <w:r>
          <w:rPr>
            <w:rStyle w:val="Hyperlink"/>
            <w:iCs/>
            <w:i/>
          </w:rPr>
          <w:t xml:space="preserve">Fagisuga,</w:t>
        </w:r>
        <w:r>
          <w:rPr>
            <w:rStyle w:val="Hyperlink"/>
          </w:rPr>
          <w:t xml:space="preserve"> </w:t>
        </w:r>
        <w:r>
          <w:rPr>
            <w:rStyle w:val="Hyperlink"/>
            <w:iCs/>
            <w:i/>
          </w:rPr>
          <w:t xml:space="preserve">Neonectria</w:t>
        </w:r>
        <w:r>
          <w:rPr>
            <w:rStyle w:val="Hyperlink"/>
          </w:rPr>
          <w:t xml:space="preserve"> </w:t>
        </w:r>
        <w:r>
          <w:rPr>
            <w:rStyle w:val="Hyperlink"/>
            <w:iCs/>
            <w:i/>
          </w:rPr>
          <w:t xml:space="preserve">Faginata</w:t>
        </w:r>
        <w:r>
          <w:rPr>
            <w:rStyle w:val="Hyperlink"/>
          </w:rPr>
          <w:t xml:space="preserve">,</w:t>
        </w:r>
        <w:r>
          <w:rPr>
            <w:rStyle w:val="Hyperlink"/>
          </w:rPr>
          <w:t xml:space="preserve"> </w:t>
        </w:r>
        <w:r>
          <w:rPr>
            <w:rStyle w:val="Hyperlink"/>
            <w:iCs/>
            <w:i/>
          </w:rPr>
          <w:t xml:space="preserve">N</w:t>
        </w:r>
        <w:r>
          <w:rPr>
            <w:rStyle w:val="Hyperlink"/>
            <w:iCs/>
            <w:i/>
          </w:rPr>
          <w:t xml:space="preserve">. Ditissima</w:t>
        </w:r>
        <w:r>
          <w:rPr>
            <w:rStyle w:val="Hyperlink"/>
          </w:rPr>
          <w:t xml:space="preserve">) in forests surrounding</w:t>
        </w:r>
        <w:r>
          <w:rPr>
            <w:rStyle w:val="Hyperlink"/>
          </w:rPr>
          <w:t xml:space="preserve"> </w:t>
        </w:r>
        <w:r>
          <w:rPr>
            <w:rStyle w:val="Hyperlink"/>
          </w:rPr>
          <w:t xml:space="preserve">Lake Erie</w:t>
        </w:r>
        <w:r>
          <w:rPr>
            <w:rStyle w:val="Hyperlink"/>
          </w:rPr>
          <w:t xml:space="preserve"> </w:t>
        </w:r>
        <w:r>
          <w:rPr>
            <w:rStyle w:val="Hyperlink"/>
          </w:rPr>
          <w:t xml:space="preserve">and future implications</w:t>
        </w:r>
      </w:hyperlink>
      <w:r>
        <w:t xml:space="preserve">.</w:t>
      </w:r>
      <w:r>
        <w:t xml:space="preserve"> </w:t>
      </w:r>
      <w:r>
        <w:rPr>
          <w:iCs/>
          <w:i/>
        </w:rPr>
        <w:t xml:space="preserve">Forest Ecology and Management</w:t>
      </w:r>
      <w:r>
        <w:t xml:space="preserve"> </w:t>
      </w:r>
      <w:r>
        <w:rPr>
          <w:bCs/>
          <w:b/>
        </w:rPr>
        <w:t xml:space="preserve">503</w:t>
      </w:r>
      <w:r>
        <w:t xml:space="preserve">: 119753.</w:t>
      </w:r>
    </w:p>
    <w:bookmarkEnd w:id="145"/>
    <w:bookmarkStart w:id="147"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46">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47"/>
    <w:bookmarkStart w:id="14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4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49"/>
    <w:bookmarkStart w:id="151"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50">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51"/>
    <w:bookmarkStart w:id="153" w:name="ref-thompson_four_2013"/>
    <w:p>
      <w:pPr>
        <w:pStyle w:val="Bibliography"/>
      </w:pPr>
      <w:r>
        <w:rPr>
          <w:bCs/>
          <w:b/>
          <w:bCs/>
          <w:b/>
        </w:rPr>
        <w:t xml:space="preserve">Thompson JR</w:t>
      </w:r>
      <w:r>
        <w:rPr>
          <w:bCs/>
          <w:b/>
        </w:rPr>
        <w:t xml:space="preserve">,</w:t>
      </w:r>
      <w:r>
        <w:rPr>
          <w:bCs/>
          <w:b/>
        </w:rPr>
        <w:t xml:space="preserve"> </w:t>
      </w:r>
      <w:r>
        <w:rPr>
          <w:bCs/>
          <w:b/>
          <w:bCs/>
          <w:b/>
        </w:rPr>
        <w:t xml:space="preserve">Carpenter DN</w:t>
      </w:r>
      <w:r>
        <w:rPr>
          <w:bCs/>
          <w:b/>
        </w:rPr>
        <w:t xml:space="preserve">,</w:t>
      </w:r>
      <w:r>
        <w:rPr>
          <w:bCs/>
          <w:b/>
        </w:rPr>
        <w:t xml:space="preserve"> </w:t>
      </w:r>
      <w:r>
        <w:rPr>
          <w:bCs/>
          <w:b/>
          <w:bCs/>
          <w:b/>
        </w:rPr>
        <w:t xml:space="preserve">Cogbill CV</w:t>
      </w:r>
      <w:r>
        <w:rPr>
          <w:bCs/>
          <w:b/>
        </w:rPr>
        <w:t xml:space="preserve">,</w:t>
      </w:r>
      <w:r>
        <w:rPr>
          <w:bCs/>
          <w:b/>
        </w:rPr>
        <w:t xml:space="preserve"> </w:t>
      </w:r>
      <w:r>
        <w:rPr>
          <w:bCs/>
          <w:b/>
          <w:bCs/>
          <w:b/>
        </w:rPr>
        <w:t xml:space="preserve">Foster DR</w:t>
      </w:r>
      <w:r>
        <w:t xml:space="preserve">.</w:t>
      </w:r>
      <w:r>
        <w:t xml:space="preserve"> </w:t>
      </w:r>
      <w:r>
        <w:rPr>
          <w:bCs/>
          <w:b/>
        </w:rPr>
        <w:t xml:space="preserve">2013</w:t>
      </w:r>
      <w:r>
        <w:t xml:space="preserve">.</w:t>
      </w:r>
      <w:r>
        <w:t xml:space="preserve"> </w:t>
      </w:r>
      <w:hyperlink r:id="rId152">
        <w:r>
          <w:rPr>
            <w:rStyle w:val="Hyperlink"/>
          </w:rPr>
          <w:t xml:space="preserve">Four</w:t>
        </w:r>
        <w:r>
          <w:rPr>
            <w:rStyle w:val="Hyperlink"/>
          </w:rPr>
          <w:t xml:space="preserve"> </w:t>
        </w:r>
        <w:r>
          <w:rPr>
            <w:rStyle w:val="Hyperlink"/>
          </w:rPr>
          <w:t xml:space="preserve">Centuries</w:t>
        </w:r>
        <w:r>
          <w:rPr>
            <w:rStyle w:val="Hyperlink"/>
          </w:rPr>
          <w:t xml:space="preserve"> </w:t>
        </w:r>
        <w:r>
          <w:rPr>
            <w:rStyle w:val="Hyperlink"/>
          </w:rPr>
          <w:t xml:space="preserve">of</w:t>
        </w:r>
        <w:r>
          <w:rPr>
            <w:rStyle w:val="Hyperlink"/>
          </w:rPr>
          <w:t xml:space="preserve"> </w:t>
        </w:r>
        <w:r>
          <w:rPr>
            <w:rStyle w:val="Hyperlink"/>
          </w:rPr>
          <w:t xml:space="preserve">Change</w:t>
        </w:r>
        <w:r>
          <w:rPr>
            <w:rStyle w:val="Hyperlink"/>
          </w:rPr>
          <w:t xml:space="preserve"> </w:t>
        </w:r>
        <w:r>
          <w:rPr>
            <w:rStyle w:val="Hyperlink"/>
          </w:rPr>
          <w:t xml:space="preserve">in</w:t>
        </w:r>
        <w:r>
          <w:rPr>
            <w:rStyle w:val="Hyperlink"/>
          </w:rPr>
          <w:t xml:space="preserve"> </w:t>
        </w:r>
        <w:r>
          <w:rPr>
            <w:rStyle w:val="Hyperlink"/>
          </w:rPr>
          <w:t xml:space="preserve">Northeastern United States Forests</w:t>
        </w:r>
      </w:hyperlink>
      <w:r>
        <w:t xml:space="preserve">.</w:t>
      </w:r>
      <w:r>
        <w:t xml:space="preserve"> </w:t>
      </w:r>
      <w:r>
        <w:rPr>
          <w:iCs/>
          <w:i/>
        </w:rPr>
        <w:t xml:space="preserve">PLoS ONE</w:t>
      </w:r>
      <w:r>
        <w:t xml:space="preserve"> </w:t>
      </w:r>
      <w:r>
        <w:rPr>
          <w:bCs/>
          <w:b/>
        </w:rPr>
        <w:t xml:space="preserve">8</w:t>
      </w:r>
      <w:r>
        <w:t xml:space="preserve">.</w:t>
      </w:r>
    </w:p>
    <w:bookmarkEnd w:id="153"/>
    <w:bookmarkStart w:id="155"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54">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55"/>
    <w:bookmarkStart w:id="157"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56">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57"/>
    <w:bookmarkEnd w:id="158"/>
    <w:bookmarkEnd w:id="159"/>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7" Target="media/rId3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hyperlink" Id="rId134" Target="https://doi.org/10.1002/eap.2837" TargetMode="External" /><Relationship Type="http://schemas.openxmlformats.org/officeDocument/2006/relationships/hyperlink" Id="rId97" Target="https://doi.org/10.1002/ecs2.1595" TargetMode="External" /><Relationship Type="http://schemas.openxmlformats.org/officeDocument/2006/relationships/hyperlink" Id="rId109" Target="https://doi.org/10.1002/fee.2659" TargetMode="External" /><Relationship Type="http://schemas.openxmlformats.org/officeDocument/2006/relationships/hyperlink" Id="rId105" Target="https://doi.org/10.1002/wsb.1118" TargetMode="External" /><Relationship Type="http://schemas.openxmlformats.org/officeDocument/2006/relationships/hyperlink" Id="rId82" Target="https://doi.org/10.1007/978-3-662-03664-8" TargetMode="External" /><Relationship Type="http://schemas.openxmlformats.org/officeDocument/2006/relationships/hyperlink" Id="rId59" Target="https://doi.org/10.1007/s10021-020-00503-w" TargetMode="External" /><Relationship Type="http://schemas.openxmlformats.org/officeDocument/2006/relationships/hyperlink" Id="rId140" Target="https://doi.org/10.1007/s10530-009-9626-x" TargetMode="External" /><Relationship Type="http://schemas.openxmlformats.org/officeDocument/2006/relationships/hyperlink" Id="rId119" Target="https://doi.org/10.1007/s10530-012-0292-z" TargetMode="External" /><Relationship Type="http://schemas.openxmlformats.org/officeDocument/2006/relationships/hyperlink" Id="rId136" Target="https://doi.org/10.1007/s10530-013-0503-2" TargetMode="External" /><Relationship Type="http://schemas.openxmlformats.org/officeDocument/2006/relationships/hyperlink" Id="rId117" Target="https://doi.org/10.1007/s10530-013-0543-7" TargetMode="External" /><Relationship Type="http://schemas.openxmlformats.org/officeDocument/2006/relationships/hyperlink" Id="rId101" Target="https://doi.org/10.1007/s10530-021-02551-2" TargetMode="External" /><Relationship Type="http://schemas.openxmlformats.org/officeDocument/2006/relationships/hyperlink" Id="rId95" Target="https://doi.org/10.1007/s10531-013-0525-1" TargetMode="External" /><Relationship Type="http://schemas.openxmlformats.org/officeDocument/2006/relationships/hyperlink" Id="rId88" Target="https://doi.org/10.1016/j.biocon.2020.108907" TargetMode="External" /><Relationship Type="http://schemas.openxmlformats.org/officeDocument/2006/relationships/hyperlink" Id="rId76" Target="https://doi.org/10.1016/j.foreco.2013.07.036" TargetMode="External" /><Relationship Type="http://schemas.openxmlformats.org/officeDocument/2006/relationships/hyperlink" Id="rId148" Target="https://doi.org/10.1016/j.foreco.2016.10.038" TargetMode="External" /><Relationship Type="http://schemas.openxmlformats.org/officeDocument/2006/relationships/hyperlink" Id="rId144" Target="https://doi.org/10.1016/j.foreco.2021.119753" TargetMode="External" /><Relationship Type="http://schemas.openxmlformats.org/officeDocument/2006/relationships/hyperlink" Id="rId78" Target="https://doi.org/10.1038/s41467-020-20836-3" TargetMode="External" /><Relationship Type="http://schemas.openxmlformats.org/officeDocument/2006/relationships/hyperlink" Id="rId107" Target="https://doi.org/10.1038/s41558-020-00976-6" TargetMode="External" /><Relationship Type="http://schemas.openxmlformats.org/officeDocument/2006/relationships/hyperlink" Id="rId156" Target="https://doi.org/10.1038/s41561-023-01166-7" TargetMode="External" /><Relationship Type="http://schemas.openxmlformats.org/officeDocument/2006/relationships/hyperlink" Id="rId80" Target="https://doi.org/10.1071/WR07091" TargetMode="External" /><Relationship Type="http://schemas.openxmlformats.org/officeDocument/2006/relationships/hyperlink" Id="rId142" Target="https://doi.org/10.1073/pnas.1810512116" TargetMode="External" /><Relationship Type="http://schemas.openxmlformats.org/officeDocument/2006/relationships/hyperlink" Id="rId93" Target="https://doi.org/10.1073/pnas.1820601116" TargetMode="External" /><Relationship Type="http://schemas.openxmlformats.org/officeDocument/2006/relationships/hyperlink" Id="rId55" Target="https://doi.org/10.1088/1748-9326/7/4/044008" TargetMode="External" /><Relationship Type="http://schemas.openxmlformats.org/officeDocument/2006/relationships/hyperlink" Id="rId103" Target="https://doi.org/10.1093/aobpla/plv119" TargetMode="External" /><Relationship Type="http://schemas.openxmlformats.org/officeDocument/2006/relationships/hyperlink" Id="rId68" Target="https://doi.org/10.1093/aobpla/plx047" TargetMode="External" /><Relationship Type="http://schemas.openxmlformats.org/officeDocument/2006/relationships/hyperlink" Id="rId146" Target="https://doi.org/10.1093/forestry/74.3.201" TargetMode="External" /><Relationship Type="http://schemas.openxmlformats.org/officeDocument/2006/relationships/hyperlink" Id="rId84" Target="https://doi.org/10.1093/jofore/fvz056" TargetMode="External" /><Relationship Type="http://schemas.openxmlformats.org/officeDocument/2006/relationships/hyperlink" Id="rId121" Target="https://doi.org/10.1098/rstb.2020.0423" TargetMode="External" /><Relationship Type="http://schemas.openxmlformats.org/officeDocument/2006/relationships/hyperlink" Id="rId132" Target="https://doi.org/10.1111/1365-2664.13375" TargetMode="External" /><Relationship Type="http://schemas.openxmlformats.org/officeDocument/2006/relationships/hyperlink" Id="rId99" Target="https://doi.org/10.1111/2041-210X.13756" TargetMode="External" /><Relationship Type="http://schemas.openxmlformats.org/officeDocument/2006/relationships/hyperlink" Id="rId115" Target="https://doi.org/10.1111/2041-210X.13982" TargetMode="External" /><Relationship Type="http://schemas.openxmlformats.org/officeDocument/2006/relationships/hyperlink" Id="rId61" Target="https://doi.org/10.1111/gcb.12194" TargetMode="External" /><Relationship Type="http://schemas.openxmlformats.org/officeDocument/2006/relationships/hyperlink" Id="rId138" Target="https://doi.org/10.1111/gcb.12663" TargetMode="External" /><Relationship Type="http://schemas.openxmlformats.org/officeDocument/2006/relationships/hyperlink" Id="rId57" Target="https://doi.org/10.1111/gcb.12712" TargetMode="External" /><Relationship Type="http://schemas.openxmlformats.org/officeDocument/2006/relationships/hyperlink" Id="rId129" Target="https://doi.org/10.1111/nph.16996" TargetMode="External" /><Relationship Type="http://schemas.openxmlformats.org/officeDocument/2006/relationships/hyperlink" Id="rId125" Target="https://doi.org/10.1126/science.aaz9463" TargetMode="External" /><Relationship Type="http://schemas.openxmlformats.org/officeDocument/2006/relationships/hyperlink" Id="rId72" Target="https://doi.org/10.1139/x06-013" TargetMode="External" /><Relationship Type="http://schemas.openxmlformats.org/officeDocument/2006/relationships/hyperlink" Id="rId154" Target="https://doi.org/10.1146/annurev-ecolsys-110421-101120" TargetMode="External" /><Relationship Type="http://schemas.openxmlformats.org/officeDocument/2006/relationships/hyperlink" Id="rId111" Target="https://doi.org/10.1146/annurev-ento-011613-162051" TargetMode="External" /><Relationship Type="http://schemas.openxmlformats.org/officeDocument/2006/relationships/hyperlink" Id="rId150" Target="https://doi.org/10.1186/2192-1709-3-3" TargetMode="External" /><Relationship Type="http://schemas.openxmlformats.org/officeDocument/2006/relationships/hyperlink" Id="rId152" Target="https://doi.org/10.1371/journal.pone.0072540" TargetMode="External" /><Relationship Type="http://schemas.openxmlformats.org/officeDocument/2006/relationships/hyperlink" Id="rId66" Target="https://doi.org/10.1525/bio.2010.60.11.5" TargetMode="External" /><Relationship Type="http://schemas.openxmlformats.org/officeDocument/2006/relationships/hyperlink" Id="rId70" Target="https://doi.org/10.1890/13-0010.1" TargetMode="External" /><Relationship Type="http://schemas.openxmlformats.org/officeDocument/2006/relationships/hyperlink" Id="rId123" Target="https://doi.org/10.1890/15-1176" TargetMode="External" /><Relationship Type="http://schemas.openxmlformats.org/officeDocument/2006/relationships/hyperlink" Id="rId113" Target="https://doi.org/10.1890/ES13-00223.1" TargetMode="External" /><Relationship Type="http://schemas.openxmlformats.org/officeDocument/2006/relationships/hyperlink" Id="rId90"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52" Target="https://forestgeo.si.edu/explore-data" TargetMode="External" /><Relationship Type="http://schemas.openxmlformats.org/officeDocument/2006/relationships/hyperlink" Id="rId53" Target="https://github.com/SCBI-ForestGEO" TargetMode="External" /><Relationship Type="http://schemas.openxmlformats.org/officeDocument/2006/relationships/hyperlink" Id="rId51" Target="https://github.com/SCBI-ForestGEO/15yrsChange" TargetMode="External" /><Relationship Type="http://schemas.openxmlformats.org/officeDocument/2006/relationships/hyperlink" Id="rId86" Target="https://www.jstor.org/stable/30034112" TargetMode="External" /><Relationship Type="http://schemas.openxmlformats.org/officeDocument/2006/relationships/hyperlink" Id="rId74" Target="https://www.jstor.org/stable/3783834" TargetMode="External" /><Relationship Type="http://schemas.openxmlformats.org/officeDocument/2006/relationships/hyperlink" Id="rId127" Target="https://www.jstor.org/stable/43287129"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34" Target="https://doi.org/10.1002/eap.2837" TargetMode="External" /><Relationship Type="http://schemas.openxmlformats.org/officeDocument/2006/relationships/hyperlink" Id="rId97" Target="https://doi.org/10.1002/ecs2.1595" TargetMode="External" /><Relationship Type="http://schemas.openxmlformats.org/officeDocument/2006/relationships/hyperlink" Id="rId109" Target="https://doi.org/10.1002/fee.2659" TargetMode="External" /><Relationship Type="http://schemas.openxmlformats.org/officeDocument/2006/relationships/hyperlink" Id="rId105" Target="https://doi.org/10.1002/wsb.1118" TargetMode="External" /><Relationship Type="http://schemas.openxmlformats.org/officeDocument/2006/relationships/hyperlink" Id="rId82" Target="https://doi.org/10.1007/978-3-662-03664-8" TargetMode="External" /><Relationship Type="http://schemas.openxmlformats.org/officeDocument/2006/relationships/hyperlink" Id="rId59" Target="https://doi.org/10.1007/s10021-020-00503-w" TargetMode="External" /><Relationship Type="http://schemas.openxmlformats.org/officeDocument/2006/relationships/hyperlink" Id="rId140" Target="https://doi.org/10.1007/s10530-009-9626-x" TargetMode="External" /><Relationship Type="http://schemas.openxmlformats.org/officeDocument/2006/relationships/hyperlink" Id="rId119" Target="https://doi.org/10.1007/s10530-012-0292-z" TargetMode="External" /><Relationship Type="http://schemas.openxmlformats.org/officeDocument/2006/relationships/hyperlink" Id="rId136" Target="https://doi.org/10.1007/s10530-013-0503-2" TargetMode="External" /><Relationship Type="http://schemas.openxmlformats.org/officeDocument/2006/relationships/hyperlink" Id="rId117" Target="https://doi.org/10.1007/s10530-013-0543-7" TargetMode="External" /><Relationship Type="http://schemas.openxmlformats.org/officeDocument/2006/relationships/hyperlink" Id="rId101" Target="https://doi.org/10.1007/s10530-021-02551-2" TargetMode="External" /><Relationship Type="http://schemas.openxmlformats.org/officeDocument/2006/relationships/hyperlink" Id="rId95" Target="https://doi.org/10.1007/s10531-013-0525-1" TargetMode="External" /><Relationship Type="http://schemas.openxmlformats.org/officeDocument/2006/relationships/hyperlink" Id="rId88" Target="https://doi.org/10.1016/j.biocon.2020.108907" TargetMode="External" /><Relationship Type="http://schemas.openxmlformats.org/officeDocument/2006/relationships/hyperlink" Id="rId76" Target="https://doi.org/10.1016/j.foreco.2013.07.036" TargetMode="External" /><Relationship Type="http://schemas.openxmlformats.org/officeDocument/2006/relationships/hyperlink" Id="rId148" Target="https://doi.org/10.1016/j.foreco.2016.10.038" TargetMode="External" /><Relationship Type="http://schemas.openxmlformats.org/officeDocument/2006/relationships/hyperlink" Id="rId144" Target="https://doi.org/10.1016/j.foreco.2021.119753" TargetMode="External" /><Relationship Type="http://schemas.openxmlformats.org/officeDocument/2006/relationships/hyperlink" Id="rId78" Target="https://doi.org/10.1038/s41467-020-20836-3" TargetMode="External" /><Relationship Type="http://schemas.openxmlformats.org/officeDocument/2006/relationships/hyperlink" Id="rId107" Target="https://doi.org/10.1038/s41558-020-00976-6" TargetMode="External" /><Relationship Type="http://schemas.openxmlformats.org/officeDocument/2006/relationships/hyperlink" Id="rId156" Target="https://doi.org/10.1038/s41561-023-01166-7" TargetMode="External" /><Relationship Type="http://schemas.openxmlformats.org/officeDocument/2006/relationships/hyperlink" Id="rId80" Target="https://doi.org/10.1071/WR07091" TargetMode="External" /><Relationship Type="http://schemas.openxmlformats.org/officeDocument/2006/relationships/hyperlink" Id="rId142" Target="https://doi.org/10.1073/pnas.1810512116" TargetMode="External" /><Relationship Type="http://schemas.openxmlformats.org/officeDocument/2006/relationships/hyperlink" Id="rId93" Target="https://doi.org/10.1073/pnas.1820601116" TargetMode="External" /><Relationship Type="http://schemas.openxmlformats.org/officeDocument/2006/relationships/hyperlink" Id="rId55" Target="https://doi.org/10.1088/1748-9326/7/4/044008" TargetMode="External" /><Relationship Type="http://schemas.openxmlformats.org/officeDocument/2006/relationships/hyperlink" Id="rId103" Target="https://doi.org/10.1093/aobpla/plv119" TargetMode="External" /><Relationship Type="http://schemas.openxmlformats.org/officeDocument/2006/relationships/hyperlink" Id="rId68" Target="https://doi.org/10.1093/aobpla/plx047" TargetMode="External" /><Relationship Type="http://schemas.openxmlformats.org/officeDocument/2006/relationships/hyperlink" Id="rId146" Target="https://doi.org/10.1093/forestry/74.3.201" TargetMode="External" /><Relationship Type="http://schemas.openxmlformats.org/officeDocument/2006/relationships/hyperlink" Id="rId84" Target="https://doi.org/10.1093/jofore/fvz056" TargetMode="External" /><Relationship Type="http://schemas.openxmlformats.org/officeDocument/2006/relationships/hyperlink" Id="rId121" Target="https://doi.org/10.1098/rstb.2020.0423" TargetMode="External" /><Relationship Type="http://schemas.openxmlformats.org/officeDocument/2006/relationships/hyperlink" Id="rId132" Target="https://doi.org/10.1111/1365-2664.13375" TargetMode="External" /><Relationship Type="http://schemas.openxmlformats.org/officeDocument/2006/relationships/hyperlink" Id="rId99" Target="https://doi.org/10.1111/2041-210X.13756" TargetMode="External" /><Relationship Type="http://schemas.openxmlformats.org/officeDocument/2006/relationships/hyperlink" Id="rId115" Target="https://doi.org/10.1111/2041-210X.13982" TargetMode="External" /><Relationship Type="http://schemas.openxmlformats.org/officeDocument/2006/relationships/hyperlink" Id="rId61" Target="https://doi.org/10.1111/gcb.12194" TargetMode="External" /><Relationship Type="http://schemas.openxmlformats.org/officeDocument/2006/relationships/hyperlink" Id="rId138" Target="https://doi.org/10.1111/gcb.12663" TargetMode="External" /><Relationship Type="http://schemas.openxmlformats.org/officeDocument/2006/relationships/hyperlink" Id="rId57" Target="https://doi.org/10.1111/gcb.12712" TargetMode="External" /><Relationship Type="http://schemas.openxmlformats.org/officeDocument/2006/relationships/hyperlink" Id="rId129" Target="https://doi.org/10.1111/nph.16996" TargetMode="External" /><Relationship Type="http://schemas.openxmlformats.org/officeDocument/2006/relationships/hyperlink" Id="rId125" Target="https://doi.org/10.1126/science.aaz9463" TargetMode="External" /><Relationship Type="http://schemas.openxmlformats.org/officeDocument/2006/relationships/hyperlink" Id="rId72" Target="https://doi.org/10.1139/x06-013" TargetMode="External" /><Relationship Type="http://schemas.openxmlformats.org/officeDocument/2006/relationships/hyperlink" Id="rId154" Target="https://doi.org/10.1146/annurev-ecolsys-110421-101120" TargetMode="External" /><Relationship Type="http://schemas.openxmlformats.org/officeDocument/2006/relationships/hyperlink" Id="rId111" Target="https://doi.org/10.1146/annurev-ento-011613-162051" TargetMode="External" /><Relationship Type="http://schemas.openxmlformats.org/officeDocument/2006/relationships/hyperlink" Id="rId150" Target="https://doi.org/10.1186/2192-1709-3-3" TargetMode="External" /><Relationship Type="http://schemas.openxmlformats.org/officeDocument/2006/relationships/hyperlink" Id="rId152" Target="https://doi.org/10.1371/journal.pone.0072540" TargetMode="External" /><Relationship Type="http://schemas.openxmlformats.org/officeDocument/2006/relationships/hyperlink" Id="rId66" Target="https://doi.org/10.1525/bio.2010.60.11.5" TargetMode="External" /><Relationship Type="http://schemas.openxmlformats.org/officeDocument/2006/relationships/hyperlink" Id="rId70" Target="https://doi.org/10.1890/13-0010.1" TargetMode="External" /><Relationship Type="http://schemas.openxmlformats.org/officeDocument/2006/relationships/hyperlink" Id="rId123" Target="https://doi.org/10.1890/15-1176" TargetMode="External" /><Relationship Type="http://schemas.openxmlformats.org/officeDocument/2006/relationships/hyperlink" Id="rId113" Target="https://doi.org/10.1890/ES13-00223.1" TargetMode="External" /><Relationship Type="http://schemas.openxmlformats.org/officeDocument/2006/relationships/hyperlink" Id="rId90"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52" Target="https://forestgeo.si.edu/explore-data" TargetMode="External" /><Relationship Type="http://schemas.openxmlformats.org/officeDocument/2006/relationships/hyperlink" Id="rId53" Target="https://github.com/SCBI-ForestGEO" TargetMode="External" /><Relationship Type="http://schemas.openxmlformats.org/officeDocument/2006/relationships/hyperlink" Id="rId51" Target="https://github.com/SCBI-ForestGEO/15yrsChange" TargetMode="External" /><Relationship Type="http://schemas.openxmlformats.org/officeDocument/2006/relationships/hyperlink" Id="rId86" Target="https://www.jstor.org/stable/30034112" TargetMode="External" /><Relationship Type="http://schemas.openxmlformats.org/officeDocument/2006/relationships/hyperlink" Id="rId74" Target="https://www.jstor.org/stable/3783834" TargetMode="External" /><Relationship Type="http://schemas.openxmlformats.org/officeDocument/2006/relationships/hyperlink" Id="rId127" Target="https://www.jstor.org/stable/43287129"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2024-04-05T21:49:57Z</dcterms:created>
  <dcterms:modified xsi:type="dcterms:W3CDTF">2024-04-05T21:49:57Z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